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CA5" w:rsidRDefault="00984CA5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984CA5" w:rsidRDefault="00984CA5">
      <w:pPr>
        <w:pStyle w:val="ConsPlusNormal"/>
        <w:jc w:val="both"/>
        <w:outlineLvl w:val="0"/>
      </w:pPr>
    </w:p>
    <w:p w:rsidR="00984CA5" w:rsidRDefault="00984CA5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984CA5" w:rsidRDefault="00984CA5">
      <w:pPr>
        <w:pStyle w:val="ConsPlusTitle"/>
        <w:jc w:val="center"/>
      </w:pPr>
    </w:p>
    <w:p w:rsidR="00984CA5" w:rsidRDefault="00984CA5">
      <w:pPr>
        <w:pStyle w:val="ConsPlusTitle"/>
        <w:jc w:val="center"/>
      </w:pPr>
      <w:r>
        <w:t>РАСПОРЯЖЕНИЕ</w:t>
      </w:r>
    </w:p>
    <w:p w:rsidR="00984CA5" w:rsidRDefault="00984CA5">
      <w:pPr>
        <w:pStyle w:val="ConsPlusTitle"/>
        <w:jc w:val="center"/>
      </w:pPr>
      <w:r>
        <w:t>от 9 июня 2020 г. N 1523-р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 xml:space="preserve">1. Утвердить прилагаемую Энергетическую </w:t>
      </w:r>
      <w:hyperlink w:anchor="P27" w:history="1">
        <w:r>
          <w:rPr>
            <w:color w:val="0000FF"/>
          </w:rPr>
          <w:t>стратегию</w:t>
        </w:r>
      </w:hyperlink>
      <w:r>
        <w:t xml:space="preserve"> Российской Федерации на период до 2035 года (далее - Стратегия).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2. Федеральным органам исполнительной власти руководствоваться положениями </w:t>
      </w:r>
      <w:hyperlink w:anchor="P27" w:history="1">
        <w:r>
          <w:rPr>
            <w:color w:val="0000FF"/>
          </w:rPr>
          <w:t>Стратегии</w:t>
        </w:r>
      </w:hyperlink>
      <w:r>
        <w:t xml:space="preserve"> при разработке и корректировке государственных программ Российской Федерации и иных документов стратегического планирования.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3. Рекомендовать органам государственной власти субъектов Российской Федерации руководствоваться положениями </w:t>
      </w:r>
      <w:hyperlink w:anchor="P27" w:history="1">
        <w:r>
          <w:rPr>
            <w:color w:val="0000FF"/>
          </w:rPr>
          <w:t>Стратегии</w:t>
        </w:r>
      </w:hyperlink>
      <w:r>
        <w:t xml:space="preserve"> при разработке и корректировке государственных программ субъектов Российской Федерации и иных документов стратегического планирования.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4. Минэнерго России совместно с заинтересованными федеральными органами исполнительной власти: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представить в 6-месячный срок в Правительство Российской Федерации проект </w:t>
      </w:r>
      <w:hyperlink r:id="rId5" w:history="1">
        <w:r>
          <w:rPr>
            <w:color w:val="0000FF"/>
          </w:rPr>
          <w:t>плана</w:t>
        </w:r>
      </w:hyperlink>
      <w:r>
        <w:t xml:space="preserve"> мероприятий по реализации </w:t>
      </w:r>
      <w:hyperlink w:anchor="P27" w:history="1">
        <w:r>
          <w:rPr>
            <w:color w:val="0000FF"/>
          </w:rPr>
          <w:t>Стратегии</w:t>
        </w:r>
      </w:hyperlink>
      <w:r>
        <w:t>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обеспечить реализацию </w:t>
      </w:r>
      <w:hyperlink w:anchor="P27" w:history="1">
        <w:r>
          <w:rPr>
            <w:color w:val="0000FF"/>
          </w:rPr>
          <w:t>Стратегии</w:t>
        </w:r>
      </w:hyperlink>
      <w:r>
        <w:t>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5. Признать утратившим силу </w:t>
      </w:r>
      <w:hyperlink r:id="rId6" w:history="1">
        <w:r>
          <w:rPr>
            <w:color w:val="0000FF"/>
          </w:rPr>
          <w:t>распоряжение</w:t>
        </w:r>
      </w:hyperlink>
      <w:r>
        <w:t xml:space="preserve"> Правительства Российской Федерации от 13 ноября 2009 г. N 1715-р (Собрание законодательства Российской Федерации, 2009, N 48, ст. 5836).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jc w:val="right"/>
      </w:pPr>
      <w:r>
        <w:t>Председатель Правительства</w:t>
      </w:r>
    </w:p>
    <w:p w:rsidR="00984CA5" w:rsidRDefault="00984CA5">
      <w:pPr>
        <w:pStyle w:val="ConsPlusNormal"/>
        <w:jc w:val="right"/>
      </w:pPr>
      <w:r>
        <w:t>Российской Федерации</w:t>
      </w:r>
    </w:p>
    <w:p w:rsidR="00984CA5" w:rsidRDefault="00984CA5">
      <w:pPr>
        <w:pStyle w:val="ConsPlusNormal"/>
        <w:jc w:val="right"/>
      </w:pPr>
      <w:r>
        <w:t>М.МИШУСТИН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jc w:val="right"/>
        <w:outlineLvl w:val="0"/>
      </w:pPr>
      <w:r>
        <w:t>Утверждена</w:t>
      </w:r>
    </w:p>
    <w:p w:rsidR="00984CA5" w:rsidRDefault="00984CA5">
      <w:pPr>
        <w:pStyle w:val="ConsPlusNormal"/>
        <w:jc w:val="right"/>
      </w:pPr>
      <w:r>
        <w:t>распоряжением Правительства</w:t>
      </w:r>
    </w:p>
    <w:p w:rsidR="00984CA5" w:rsidRDefault="00984CA5">
      <w:pPr>
        <w:pStyle w:val="ConsPlusNormal"/>
        <w:jc w:val="right"/>
      </w:pPr>
      <w:r>
        <w:t>Российской Федерации</w:t>
      </w:r>
    </w:p>
    <w:p w:rsidR="00984CA5" w:rsidRDefault="00984CA5">
      <w:pPr>
        <w:pStyle w:val="ConsPlusNormal"/>
        <w:jc w:val="right"/>
      </w:pPr>
      <w:r>
        <w:t>от 9 июня 2020 г. N 1523-р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</w:pPr>
      <w:bookmarkStart w:id="0" w:name="P27"/>
      <w:bookmarkEnd w:id="0"/>
      <w:r>
        <w:t>ЭНЕРГЕТИЧЕСКАЯ СТРАТЕГИЯ</w:t>
      </w:r>
    </w:p>
    <w:p w:rsidR="00984CA5" w:rsidRDefault="00984CA5">
      <w:pPr>
        <w:pStyle w:val="ConsPlusTitle"/>
        <w:jc w:val="center"/>
      </w:pPr>
      <w:r>
        <w:t>РОССИЙСКОЙ ФЕДЕРАЦИИ НА ПЕРИОД ДО 2035 ГОДА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1"/>
      </w:pPr>
      <w:r>
        <w:t>I. Общие положения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 xml:space="preserve">Настоящая Стратегия разработана 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"О стратегическом планировании в Российской Федерации",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разработки, корректировки, осуществления мониторинга и контроля реализации отраслевых документов стратегического планирования Российской Федерации по вопросам, находящимся в ведении Правительства Российской Федерации, утвержденными постановлением Правительства Российской Федерации от 29 октября 2015 г. N 1162 "Об утверждении Правил разработки, корректировки, осуществления мониторинга и контроля реализации отраслевых документов стратегического планирования Российской Федерации по вопросам, находящимся в ведении Правительства Российской Федерации", и является межотраслевой стратегией для совокупности отраслей и сфер государственного управления в сфере энергетики.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Настоящая Стратегия обеспечивает реализацию в сфере энергетики положений:</w:t>
      </w:r>
    </w:p>
    <w:p w:rsidR="00984CA5" w:rsidRDefault="000B2CE0">
      <w:pPr>
        <w:pStyle w:val="ConsPlusNormal"/>
        <w:spacing w:before="220"/>
        <w:ind w:firstLine="540"/>
        <w:jc w:val="both"/>
      </w:pPr>
      <w:hyperlink r:id="rId9" w:history="1">
        <w:r w:rsidR="00984CA5">
          <w:rPr>
            <w:color w:val="0000FF"/>
          </w:rPr>
          <w:t>Стратегии</w:t>
        </w:r>
      </w:hyperlink>
      <w:r w:rsidR="00984CA5">
        <w:t xml:space="preserve"> национальной безопасности Российской Федерации, утвержденной Указом Президента Российской Федерации от 31 декабря 2015 г. N 683 "О Стратегии национальной безопасности Российской Федерации";</w:t>
      </w:r>
    </w:p>
    <w:p w:rsidR="00984CA5" w:rsidRDefault="000B2CE0">
      <w:pPr>
        <w:pStyle w:val="ConsPlusNormal"/>
        <w:spacing w:before="220"/>
        <w:ind w:firstLine="540"/>
        <w:jc w:val="both"/>
      </w:pPr>
      <w:hyperlink r:id="rId10" w:history="1">
        <w:r w:rsidR="00984CA5">
          <w:rPr>
            <w:color w:val="0000FF"/>
          </w:rPr>
          <w:t>Стратегии</w:t>
        </w:r>
      </w:hyperlink>
      <w:r w:rsidR="00984CA5">
        <w:t xml:space="preserve"> научно-технологического развития Российской Федерации, утвержденной Указом Президента Российской Федерации от 1 декабря 2016 г. N 642 "О Стратегии научно-технологического развития Российской Федерации" (далее - Стратегия научно-технологического развития);</w:t>
      </w:r>
    </w:p>
    <w:p w:rsidR="00984CA5" w:rsidRDefault="000B2CE0">
      <w:pPr>
        <w:pStyle w:val="ConsPlusNormal"/>
        <w:spacing w:before="220"/>
        <w:ind w:firstLine="540"/>
        <w:jc w:val="both"/>
      </w:pPr>
      <w:hyperlink r:id="rId11" w:history="1">
        <w:r w:rsidR="00984CA5">
          <w:rPr>
            <w:color w:val="0000FF"/>
          </w:rPr>
          <w:t>Указа</w:t>
        </w:r>
      </w:hyperlink>
      <w:r w:rsidR="00984CA5">
        <w:t xml:space="preserve"> Президента Российской Федерации от 7 мая 2018 г. N 204 "О национальных целях и стратегических задачах развития Российской Федерации на период до 2024 года" (далее - Указ Президента Российской Федерации N 204);</w:t>
      </w:r>
    </w:p>
    <w:p w:rsidR="00984CA5" w:rsidRDefault="000B2CE0">
      <w:pPr>
        <w:pStyle w:val="ConsPlusNormal"/>
        <w:spacing w:before="220"/>
        <w:ind w:firstLine="540"/>
        <w:jc w:val="both"/>
      </w:pPr>
      <w:hyperlink r:id="rId12" w:history="1">
        <w:r w:rsidR="00984CA5">
          <w:rPr>
            <w:color w:val="0000FF"/>
          </w:rPr>
          <w:t>Стратегии</w:t>
        </w:r>
      </w:hyperlink>
      <w:r w:rsidR="00984CA5">
        <w:t xml:space="preserve"> пространственного развития Российской Федерации на период до 2025 года, утвержденной распоряжением Правительства Российской Федерации от 13 февраля 2019 г. N 207-р (далее - Стратегия пространственного развития);</w:t>
      </w:r>
    </w:p>
    <w:p w:rsidR="00984CA5" w:rsidRDefault="000B2CE0">
      <w:pPr>
        <w:pStyle w:val="ConsPlusNormal"/>
        <w:spacing w:before="220"/>
        <w:ind w:firstLine="540"/>
        <w:jc w:val="both"/>
      </w:pPr>
      <w:hyperlink r:id="rId13" w:history="1">
        <w:r w:rsidR="00984CA5">
          <w:rPr>
            <w:color w:val="0000FF"/>
          </w:rPr>
          <w:t>Доктрины</w:t>
        </w:r>
      </w:hyperlink>
      <w:r w:rsidR="00984CA5">
        <w:t xml:space="preserve"> энергетической безопасности Российской Федерации, утвержденной Указом Президента Российской Федерации от 13 мая 2019 г. N 216 "Об утверждении Доктрины энергетической безопасности Российской Федерации" (далее - Доктрина энергетической безопасности).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При разработке настоящей Стратегии учтены:</w:t>
      </w:r>
    </w:p>
    <w:p w:rsidR="00984CA5" w:rsidRDefault="000B2CE0">
      <w:pPr>
        <w:pStyle w:val="ConsPlusNormal"/>
        <w:spacing w:before="220"/>
        <w:ind w:firstLine="540"/>
        <w:jc w:val="both"/>
      </w:pPr>
      <w:hyperlink r:id="rId14" w:history="1">
        <w:r w:rsidR="00984CA5">
          <w:rPr>
            <w:color w:val="0000FF"/>
          </w:rPr>
          <w:t>Прогноз</w:t>
        </w:r>
      </w:hyperlink>
      <w:r w:rsidR="00984CA5">
        <w:t xml:space="preserve"> научно-технологического развития Российской Федерации на период до 2030 года, утвержденный Председателем Правительства Российской Федерации 3 января 2014 г. N ДМ-П8-5;</w:t>
      </w:r>
    </w:p>
    <w:p w:rsidR="00984CA5" w:rsidRDefault="000B2CE0">
      <w:pPr>
        <w:pStyle w:val="ConsPlusNormal"/>
        <w:spacing w:before="220"/>
        <w:ind w:firstLine="540"/>
        <w:jc w:val="both"/>
      </w:pPr>
      <w:hyperlink r:id="rId15" w:history="1">
        <w:r w:rsidR="00984CA5">
          <w:rPr>
            <w:color w:val="0000FF"/>
          </w:rPr>
          <w:t>Стратегия</w:t>
        </w:r>
      </w:hyperlink>
      <w:r w:rsidR="00984CA5">
        <w:t xml:space="preserve"> экологической безопасности Российской Федерации на период до 2025 года, утвержденная Указом Президента Российской Федерации от 19 апреля 2017 г. N 176 "О Стратегии экологической безопасности Российской Федерации на период до 2025 года";</w:t>
      </w:r>
    </w:p>
    <w:p w:rsidR="00984CA5" w:rsidRDefault="000B2CE0">
      <w:pPr>
        <w:pStyle w:val="ConsPlusNormal"/>
        <w:spacing w:before="220"/>
        <w:ind w:firstLine="540"/>
        <w:jc w:val="both"/>
      </w:pPr>
      <w:hyperlink r:id="rId16" w:history="1">
        <w:r w:rsidR="00984CA5">
          <w:rPr>
            <w:color w:val="0000FF"/>
          </w:rPr>
          <w:t>Стратегия</w:t>
        </w:r>
      </w:hyperlink>
      <w:r w:rsidR="00984CA5">
        <w:t xml:space="preserve"> экономической безопасности Российской Федерации на период до 2030 года, утвержденная Указом Президента Российской Федерации от 13 мая 2017 г. N 208 "О Стратегии экономической безопасности Российской Федерации на период до 2030 года";</w:t>
      </w:r>
    </w:p>
    <w:p w:rsidR="00984CA5" w:rsidRDefault="000B2CE0">
      <w:pPr>
        <w:pStyle w:val="ConsPlusNormal"/>
        <w:spacing w:before="220"/>
        <w:ind w:firstLine="540"/>
        <w:jc w:val="both"/>
      </w:pPr>
      <w:hyperlink r:id="rId17" w:history="1">
        <w:r w:rsidR="00984CA5">
          <w:rPr>
            <w:color w:val="0000FF"/>
          </w:rPr>
          <w:t>Прогноз</w:t>
        </w:r>
      </w:hyperlink>
      <w:r w:rsidR="00984CA5">
        <w:t xml:space="preserve"> социально-экономического развития Российской Федерации на период до 2036 года, утвержденный на заседании Правительства Российской Федерации 22 ноября 2018 г. (далее - долгосрочный прогноз социально-экономического развития);</w:t>
      </w:r>
    </w:p>
    <w:p w:rsidR="00984CA5" w:rsidRDefault="000B2CE0">
      <w:pPr>
        <w:pStyle w:val="ConsPlusNormal"/>
        <w:spacing w:before="220"/>
        <w:ind w:firstLine="540"/>
        <w:jc w:val="both"/>
      </w:pPr>
      <w:hyperlink r:id="rId18" w:history="1">
        <w:r w:rsidR="00984CA5">
          <w:rPr>
            <w:color w:val="0000FF"/>
          </w:rPr>
          <w:t>Стратегия</w:t>
        </w:r>
      </w:hyperlink>
      <w:r w:rsidR="00984CA5">
        <w:t xml:space="preserve"> развития минерально-сырьевой базы Российской Федерации до 2035 года, утвержденная распоряжением Правительства Российской Федерации от 22 декабря 2018 г. N 2914-р (далее - Стратегия развития минерально-сырьевой базы);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Стратегический прогноз Российской Федерации на период до 2035 года, одобренный на оперативном совещании Совета Безопасности Российской Федерации 22 февраля 2019 г.;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другие документы стратегического планирования Российской Федерации.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В настоящей Стратегии учтены опыт и результаты реализации Энергетической </w:t>
      </w:r>
      <w:hyperlink r:id="rId19" w:history="1">
        <w:r>
          <w:rPr>
            <w:color w:val="0000FF"/>
          </w:rPr>
          <w:t>стратегии</w:t>
        </w:r>
      </w:hyperlink>
      <w:r>
        <w:t xml:space="preserve"> России на период до 2030 года, утвержденной распоряжением Правительства Российской Федерации от 13 ноября 2009 г. N 1715-р (далее - Энергетическая стратегия России).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При разработке настоящей Стратегии учитывалась принципиальная связь развития энергетики и обеспечения национальной безопасности, прежде всего энергетической безопасности. Направления развития энергетики согласованы с основными направлениями деятельности по обеспечению энергетической безопасности, определенными в </w:t>
      </w:r>
      <w:hyperlink r:id="rId20" w:history="1">
        <w:r>
          <w:rPr>
            <w:color w:val="0000FF"/>
          </w:rPr>
          <w:t>Доктрине</w:t>
        </w:r>
      </w:hyperlink>
      <w:r>
        <w:t xml:space="preserve"> энергетической безопасности.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Неотъемлемой частью настоящей Стратегии являются указанные в </w:t>
      </w:r>
      <w:hyperlink r:id="rId21" w:history="1">
        <w:r>
          <w:rPr>
            <w:color w:val="0000FF"/>
          </w:rPr>
          <w:t>Доктрине</w:t>
        </w:r>
      </w:hyperlink>
      <w:r>
        <w:t xml:space="preserve"> энергетической безопасности вызовы, угрозы и риски в области энергетической безопасности, а также другие положения. Кроме того, в настоящей Стратегии дополнительно учтены вызовы и риски, специфические для развития отраслей топливно-энергетического комплекса Российской Федерации (далее - топливно-энергетический комплекс).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При постановке задач и в прогнозных расчетах учитывалось возможное влияние на развитие энергетики реализации </w:t>
      </w:r>
      <w:hyperlink r:id="rId22" w:history="1">
        <w:r>
          <w:rPr>
            <w:color w:val="0000FF"/>
          </w:rPr>
          <w:t>Стратегии</w:t>
        </w:r>
      </w:hyperlink>
      <w:r>
        <w:t xml:space="preserve"> научно-технологического развития, а также широкого круга прорывных и приоритетных технологий, рассмотренных в Прогнозе научно-технологического развития отраслей топливно-энергетического комплекса России на период до 2035 года, утвержденном 14 октября 2016 г. Министром энергетики Российской Федерации А.В. </w:t>
      </w:r>
      <w:proofErr w:type="spellStart"/>
      <w:r>
        <w:t>Новаком</w:t>
      </w:r>
      <w:proofErr w:type="spellEnd"/>
      <w:r>
        <w:t xml:space="preserve"> (далее - прогноз научно-технологического развития отраслей топливно-энергетического комплекса), который составляет со Стратегией единое целое.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Для оценки предлагаемых мер и перспектив развития энергетики с учетом факторов неопределенности и вариативности развития энергетических рынков сформированы 2 прогнозных сценария, определяющие нижнюю границу и верхнюю границу значений целевых показателей и возможных изменений параметров топливно-энергетического баланса, в диапазоне которых отрасли топливно-энергетического комплекса и энергетика Российской Федерации в целом гарантированно сохраняют устойчивость. При этом нижняя граница гарантирует выполнение требований энергетической безопасности, определенных </w:t>
      </w:r>
      <w:hyperlink r:id="rId23" w:history="1">
        <w:r>
          <w:rPr>
            <w:color w:val="0000FF"/>
          </w:rPr>
          <w:t>Доктриной</w:t>
        </w:r>
      </w:hyperlink>
      <w:r>
        <w:t xml:space="preserve"> энергетической безопасности.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Период реализации настоящей Стратегии с учетом существующего механизма реализации документов стратегического планирования разделен на 2 этапа (I этап - до 2024 года, II этап - 2025 - 2035 годы). В качестве года для установления базового уровня показателей и параметров выбран 2018 год (далее - базовый год).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Основным содержанием I этапа реализации настоящей Стратегии станет обеспечение достижения национальных целей и решение стратегических задач развития, поставленных в </w:t>
      </w:r>
      <w:hyperlink r:id="rId24" w:history="1">
        <w:r>
          <w:rPr>
            <w:color w:val="0000FF"/>
          </w:rPr>
          <w:t>Указе</w:t>
        </w:r>
      </w:hyperlink>
      <w:r>
        <w:t xml:space="preserve"> Президента Российской Федерации N 204.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1"/>
      </w:pPr>
      <w:r>
        <w:t>II. Цель, приоритеты и направления развития энергетики</w:t>
      </w:r>
    </w:p>
    <w:p w:rsidR="00984CA5" w:rsidRDefault="00984CA5">
      <w:pPr>
        <w:pStyle w:val="ConsPlusTitle"/>
        <w:jc w:val="center"/>
      </w:pPr>
      <w:r>
        <w:t>Российской Федерации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2"/>
      </w:pPr>
      <w:r>
        <w:t>1. Цель и приоритеты развития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В рамках сформировавшегося в XX веке ресурсно-сырьевого и технологического уклада мировой энергетики Российская Федерация занимает уникальное место, являясь одновременно крупным производителем, потребителем и экспортером всех видов углеродных энергетических ресурсов, а также одним из мировых лидеров в атомной энергетике и гидроэнергетике. Однако в настоящее время в мировой энергетике, включая российскую, происходят процессы, которые с большой долей вероятности на рубеже 30 - 40-х годов XXI века приведут к смене указанного уклада.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 экономике Российской Федерации топливно-энергетический комплекс занимает существенное место и играет роль базовой инфраструктуры, основы формирования доходов бюджетной системы Российской Федерации и крупнейшего заказчика для других отраслей.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Целью развития энергетики Российской Федерации является, с одной стороны, максимальное содействие социально-экономическому развитию страны, а с другой стороны, - укрепление и сохранение позиций Российской Федерации в мировой энергетике, как минимум, на период до 2035 года.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При этом топливно-энергетический комплекс должен внести до 2024 года свой вклад и способствовать другим секторам экономики в достижении национальных целей и решении стратегических задач развития Российской Федерации, определенных </w:t>
      </w:r>
      <w:hyperlink r:id="rId25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N 204.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Для достижения поставленной цели в условиях прогнозируемых изменений мировой экономики и экономики Российской Федерации потребуется ускоренный переход (</w:t>
      </w:r>
      <w:proofErr w:type="spellStart"/>
      <w:r>
        <w:t>модернизационный</w:t>
      </w:r>
      <w:proofErr w:type="spellEnd"/>
      <w:r>
        <w:t xml:space="preserve"> рывок) к более эффективной, гибкой и устойчивой энергетике, способной адекватно ответить на вызовы и угрозы в своей сфере и преодолеть имеющиеся проблемы. Характеристики указанного рывка включают: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структурную диверсификацию, в рамках которой углеродная энергетика дополнится </w:t>
      </w:r>
      <w:proofErr w:type="spellStart"/>
      <w:r>
        <w:t>неуглеродной</w:t>
      </w:r>
      <w:proofErr w:type="spellEnd"/>
      <w:r>
        <w:t>, централизованное энергоснабжение - децентрализованным, экспорт энергетических ресурсов - экспортом российских технологий, оборудования и услуг в сфере энергетики, расширится спектр применений электрической энергии, сжиженного природного газа и газомоторного топлива;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цифровую трансформацию и интеллектуализацию отраслей топливно-энергетического комплекса, в результате которых новое качество приобретут все процессы в сфере энергетики, новые права и возможности получат потребители продукции и услуг отраслей топливно-энергетического комплекса;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оптимизацию пространственного размещения энергетической инфраструктуры, в рамках которой в Восточной Сибири, на Дальнем Востоке и в Арктической зоне Российской Федерации сформируются нефтегазовые минерально-сырьевые центры, нефтегазохимические комплексы, расширится инфраструктура транспортировки энергетических ресурсов, Российская Федерация станет ведущим игроком на рынках Азиатско-Тихоокеанского региона;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уменьшение негативного воздействия отраслей топливно-энергетического комплекса на окружающую среду и адаптацию их к изменениям климата, в результате чего Российская Федерация внесет существенный вклад в переход к </w:t>
      </w:r>
      <w:proofErr w:type="spellStart"/>
      <w:r>
        <w:t>низкоуглеродному</w:t>
      </w:r>
      <w:proofErr w:type="spellEnd"/>
      <w:r>
        <w:t xml:space="preserve"> развитию мировой экономики, в международные усилия по сохранению окружающей среды и противодействию изменениям климата.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Приоритетами государственной энергетической политики Российской Федерации являются: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гарантированное обеспечение энергетической безопасности страны в целом и на уровне субъектов Российской Федерации, в особенности расположенных на геостратегических территориях;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первоочередное удовлетворение внутреннего спроса на продукцию и услуги в сфере энергетики;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переход к экологически чистой и ресурсосберегающей энергетике;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развитие конкуренции в конкурентных видах деятельности топливно-энергетического комплекса на внутреннем рынке;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рациональное природопользование и энергетическая эффективность;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максимально возможное использование оборудования, имеющего подтверждение производства на территории Российской Федерации;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повышение результативности и эффективности всех уровней управления в отраслях топливно-энергетического комплекса;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максимальное использование преимуществ централизованных систем энергоснабжения.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2"/>
      </w:pPr>
      <w:r>
        <w:t>2. Основные направления деятельности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Основными направлениями деятельности по достижению цели развития энергетики Российской Федерации являются: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эффективное обеспечение потребностей социально-экономического развития Российской Федерации соответствующими объемами производства и экспорта продукции и услуг отраслей топливно-энергетического комплекса, которое означает эффективное удовлетворение внутреннего спроса, формируемого в том числе в рамках реализации национальных программ и проектов, и с одной стороны основывается на балансе доступности и полезности для потребителя энергетической продукции или услуг, а с другой стороны, на эффективности производства указанных продукции или услуг;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пространственное и региональное развитие сферы энергетики, которое означает трансформацию и оптимизацию энергетической инфраструктуры с учетом развития внутренних и мировых рынков продукции и услуг в сфере энергетики, политических и </w:t>
      </w:r>
      <w:proofErr w:type="gramStart"/>
      <w:r>
        <w:t>экономических интеграционных процессов</w:t>
      </w:r>
      <w:proofErr w:type="gramEnd"/>
      <w:r>
        <w:t xml:space="preserve"> и изменений в международных отношениях;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достижение технологической независимости отраслей топливно-энергетического комплекса и повышение их конкурентоспособности, что означает достаточный для устойчивого функционирования и развития уровень обеспеченности организаций топливно-энергетического комплекса собственными компетенциями и производимыми на территории Российской Федерации и территориях, находящихся под юрисдикцией Российской Федерации, технологическими комплексами, оборудованием, материалами, программным обеспечением и соответствующими услугами;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совершенствование государственного управления и развитие международных отношений в сфере энергетики.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Показатели реализации Энергетической стратегии Российской Федерации на период до 2035 года приведены в </w:t>
      </w:r>
      <w:hyperlink w:anchor="P996" w:history="1">
        <w:r>
          <w:rPr>
            <w:color w:val="0000FF"/>
          </w:rPr>
          <w:t>приложении N 1</w:t>
        </w:r>
      </w:hyperlink>
      <w:r>
        <w:t xml:space="preserve"> и характеризуют целевое состояние энергетики Российской Федерации.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Прогнозный топливно-энергетический баланс Российской Федерации до 2035 года приведен в </w:t>
      </w:r>
      <w:hyperlink w:anchor="P1274" w:history="1">
        <w:r>
          <w:rPr>
            <w:color w:val="0000FF"/>
          </w:rPr>
          <w:t>приложении N 2</w:t>
        </w:r>
      </w:hyperlink>
      <w:r>
        <w:t>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2"/>
      </w:pPr>
      <w:r>
        <w:t>3. Достижение национальных целей и решение стратегических</w:t>
      </w:r>
    </w:p>
    <w:p w:rsidR="00984CA5" w:rsidRDefault="00984CA5">
      <w:pPr>
        <w:pStyle w:val="ConsPlusTitle"/>
        <w:jc w:val="center"/>
      </w:pPr>
      <w:r>
        <w:t>задач развития Российской Федерации на период до 2024 года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 xml:space="preserve">Вклад энергетики Российской Федерации в достижение следующих национальных целей и решение стратегических задач развития Российской Федерации, определенных </w:t>
      </w:r>
      <w:hyperlink r:id="rId26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N 204: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обеспечение устойчивого естественного роста численности населения Российской Федерации - улучшение условий жизни населения, уменьшение отрицательного воздействия деятельности организаций топливно-энергетического комплекса на окружающую среду и снижение негативного воздействия деятельности организаций топливно-энергетического комплекса на климат, обеспечение безопасных условий труда работников организаций топливно-энергетического комплекса;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повышение ожидаемой продолжительности жизни до 78 лет (к 2030 году - до 80 лет) - снижение количества аварий на объектах топливно-энергетического комплекса и снижение численности пострадавших при несчастных случаях на производстве, в том числе за счет внедрения автоматизированных и роботизированных технологий добычи (производства) энергетических ресурсов;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обеспечение устойчивого роста реальных доходов граждан, а также роста уровня пенсионного обеспечения выше уровня инфляции - обеспечение конкурентоспособного уровня заработной платы и социального пакета в отраслях топливно-энергетического комплекса, расширение социального партнерства между работодателем и работниками, внедрение в компаниях топливно-энергетического комплекса международной практики корпоративной социальной ответственности;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снижение в 2 раза уровня бедности в Российской Федерации - оптимизация и обеспечение предсказуемости тарифообразования в отраслях топливно-энергетического комплекса;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улучшение жилищных условий не менее 5 млн. семей ежегодно - повышение доступности электросетевой инфраструктуры, надежности и качества энергоснабжения потребителей до уровня, сопоставимого с лучшими иностранными аналогами, развитие газификации субъектов Российской Федерации с учетом особенностей региональных топливно-энергетических балансов, повышение эффективности систем централизованного теплоснабжения с учетом приоритета повышения уровня </w:t>
      </w:r>
      <w:proofErr w:type="spellStart"/>
      <w:r>
        <w:t>когенерации</w:t>
      </w:r>
      <w:proofErr w:type="spellEnd"/>
      <w:r>
        <w:t>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ускорение технологического развития Российской Федерации, увеличение количества организаций, осуществляющих технологические инновации, до 50 процентов их общего числа - координация государственных программ научно-технологического развития отраслей топливно-энергетического комплекса, программ инновационного развития компаний с государственным участием, а также выполняемых за счет бюджетных средств фундаментальных и прикладных научно-исследовательских работ, создание отраслевых центров компетенций по приоритетным направлениям технологического развития топливно-энергетического комплекса, создание инжиниринговых центров и испытательных полигонов, обеспечивающих условия для внедрения инновационных технологий и современных материалов в отраслях топливно-энергетического комплекса, образцов нового оборудования и технологий, создание центров тестирования и сертификации новой продукции, развитие венчурного бизнеса в сфере инноваций и поддержки коммерциализации результатов научно-исследовательских и опытно-конструкторских работ в энергетике, совершенствование механизмов государственной поддержки инновационных проектов, в том числе проектов в области внедрения "сквозных" и цифровых технологий (в том числе платформенных решений) в отраслях топливно-энергетического комплекса;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обеспечение ускоренного внедрения цифровых технологий в экономике и социальной сфере - формирование системы управления, координации и мониторинга цифровой трансформации топливно-энергетического комплекса, внедрение цифровых технологий в государственное управление и контрольно-надзорную деятельность в отраслях топливно-энергетического комплекса, реализация пилотных проектов по внедрению цифровых технологий и отраслевых платформенных решений, в том числе в рамках плана мероприятий ("дорожной карты") Национальной технологической инициативы по направлению "</w:t>
      </w:r>
      <w:proofErr w:type="spellStart"/>
      <w:r>
        <w:t>Энерджинет</w:t>
      </w:r>
      <w:proofErr w:type="spellEnd"/>
      <w:r>
        <w:t>";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вхождение Российской Федерации в число 5 крупнейших экономик мира, обеспечение темпов экономического роста выше мировых при сохранении макроэкономической стабильности, в том числе инфляции на уровне, не превышающем 4 процентов, - рост производства энергоносителей к 2024 году на 5 - 9 процентов по сравнению с базовым годом, формирование доходной части бюджета от экспорта продукции и услуг в сфере энергетики, развитие конкуренции и рыночных отношений в сфере энергетики, рост производительности труда и повышение инвестиционной активности в отраслях топливно-энергетического комплекса (рост ежегодных инвестиций в отраслях топливно-энергетического комплекса к 2024 году составит 1,35 - 1,4 раза, а суммарные инвестиции за период 2018 - 2024 годов - около 40 трлн. рублей);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создание в базовых отраслях экономики, прежде всего в обрабатывающей промышленности и агропромышленном комплексе, высокопроизводительного </w:t>
      </w:r>
      <w:proofErr w:type="spellStart"/>
      <w:r>
        <w:t>экспортно</w:t>
      </w:r>
      <w:proofErr w:type="spellEnd"/>
      <w:r>
        <w:t xml:space="preserve"> ориентированного сектора, развивающегося на основе современных технологий и обеспеченного высококвалифицированными кадрами, - рост экспорта энергетических ресурсов на 9 - 15 процентов, в том числе рост производства сжиженного природного газа в 2,4 - 3,4 раза, формирование 6 нефтегазохимических кластеров, развитие производства и потребления водорода, вхождение Российской Федерации в число мировых лидеров по его производству и экспорту, создание гелиевых производств и инфраструктуры для транспортировки жидкого гелия на Дальнем Востоке, создание системы долгосрочного хранения гелия и его поставок на мировой рынок.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Решение стратегических задач развития Российской Федерации в рамках исполнения комплексного </w:t>
      </w:r>
      <w:hyperlink r:id="rId27" w:history="1">
        <w:r>
          <w:rPr>
            <w:color w:val="0000FF"/>
          </w:rPr>
          <w:t>плана</w:t>
        </w:r>
      </w:hyperlink>
      <w:r>
        <w:t xml:space="preserve"> модернизации и расширения магистральной инфраструктуры на период до 2024 года, утвержденного распоряжением Правительства Российской Федерации от 30 сентября 2018 г. N 2101-р (далее - комплексный план модернизации и расширения магистральной инфраструктуры), отраслями топливно-энергетического комплекса будет обеспечено путем: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реализации федерального </w:t>
      </w:r>
      <w:hyperlink r:id="rId28" w:history="1">
        <w:r>
          <w:rPr>
            <w:color w:val="0000FF"/>
          </w:rPr>
          <w:t>проекта</w:t>
        </w:r>
      </w:hyperlink>
      <w:r>
        <w:t xml:space="preserve"> "Гарантированное обеспечение доступной электроэнергией";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реализации федерального </w:t>
      </w:r>
      <w:hyperlink r:id="rId29" w:history="1">
        <w:r>
          <w:rPr>
            <w:color w:val="0000FF"/>
          </w:rPr>
          <w:t>проекта</w:t>
        </w:r>
      </w:hyperlink>
      <w:r>
        <w:t xml:space="preserve"> "Гарантированное обеспечение транспорта нефти, нефтепродуктов, газа и газового конденсата";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участия в федеральном </w:t>
      </w:r>
      <w:hyperlink r:id="rId30" w:history="1">
        <w:r>
          <w:rPr>
            <w:color w:val="0000FF"/>
          </w:rPr>
          <w:t>проекте</w:t>
        </w:r>
      </w:hyperlink>
      <w:r>
        <w:t xml:space="preserve"> "Железнодорожный транспорт и транзит".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1"/>
      </w:pPr>
      <w:r>
        <w:t>III. Оценка состояния и тенденций развития мировой</w:t>
      </w:r>
    </w:p>
    <w:p w:rsidR="00984CA5" w:rsidRDefault="00984CA5">
      <w:pPr>
        <w:pStyle w:val="ConsPlusTitle"/>
        <w:jc w:val="center"/>
      </w:pPr>
      <w:r>
        <w:t>энергетики и энергетики Российской Федерации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2"/>
      </w:pPr>
      <w:r>
        <w:t>1. Оценка состояния и тенденции развития энергетики</w:t>
      </w:r>
    </w:p>
    <w:p w:rsidR="00984CA5" w:rsidRDefault="00984CA5">
      <w:pPr>
        <w:pStyle w:val="ConsPlusTitle"/>
        <w:jc w:val="center"/>
      </w:pPr>
      <w:r>
        <w:t>Российской Федерации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Общая характеристика, вызовы и угрозы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Энергетика Российской Федерации, основой которой является топливно-энергетический комплекс, вносит значительный вклад в национальную безопасность и социально-экономическое развитие страны. Топливно-энергетический комплекс Российской Федерации включает в себя нефтяную, газовую, угольную и торфяную отрасли, электроэнергетику и теплоснабжение, играет ключевую роль в формировании доходов бюджетной системы Российской Федерации. Доля топливно-энергетического комплекса в инвестициях в основной капитал составляет около одной трети всего объема инвестиций в основной капитал в Российской Федерации, в структуре доходов федерального бюджета - около 40 процентов, а в российском экспорте (в стоимостном выражении) - более половины, при доле занятых в отраслях топливно-энергетического комплекса менее 4 процентов в общей численности занятого в экономике населения.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Объемы добычи и производства энергетических ресурсов из добытого сырья, производство топлива и электрической энергии в Российской Федерации устойчиво превышают внутреннее потребление по нефти - более чем в 1,9 раза, газу - в 1,5 раза, углю - в 1,8 раза, дизельному топливу - в 2,6 раза, автомобильному бензину - в 1,1 раза.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Российская Федерация входит в число мировых лидеров по запасам углеводородного сырья, объемам производства и экспорта энергетических ресурсов, а также по развитию, использованию и экспорту технологий атомной энергетики.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Среди крупнейших экономик мира топливно-энергетический баланс Российской Федерации является одним из самых экологически чистых (</w:t>
      </w:r>
      <w:proofErr w:type="spellStart"/>
      <w:r>
        <w:t>низкоуглеродных</w:t>
      </w:r>
      <w:proofErr w:type="spellEnd"/>
      <w:r>
        <w:t>) - более трети генерации электрической энергии приходится на атомную энергетику, гидроэнергетику и другие возобновляемые источники энергии, около половины - на природный газ.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Энергетическая инфраструктура Российской Федерации, основу которой составляют Единая энергетическая система России, Единая система газоснабжения, система магистральных трубопроводов для транспортировки нефти и нефтепродуктов, является одной из самых протяженных в мире и функционирует в различных природно-климатических условиях - от арктической до субтропической зоны.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Российская Федерация исходя из своих национальных интересов, ресурсного и интеллектуального потенциала с учетом необходимости достижения целей устойчивого развития, одобренных Генеральной Ассамблеей Организации Объединенных Нации, вносит существенный вклад в обеспечение глобальной энергетической безопасности.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Для энергетики Российской Федерации в полной мере актуальны вызовы, стоящие перед мировой энергетикой, в то время как угрозы имеют специфику, определяемую следующими общими для топливно-энергетического комплекса проблемами: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замедление темпов роста мировой экономики, изменение структуры потребления и снижение спроса на продукцию топливно-энергетического комплекса, перепроизводство углеводородных энергетических ресурсов и, как следствие, сохранение цен на них на низком уровне;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недостаточный для инновационного развития текущий и перспективный объем спроса на внутреннем рынке на основные виды продукции российского топливно-энергетического комплекса, обостряющий зависимость от объема спроса и конъюнктуры мировых рынков традиционных энергетических ресурсов;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критическая зависимость организаций топливно-энергетического комплекса от импорта технологий, оборудования, материалов, услуг и программного обеспечения по ряду наиболее перспективных направлений развития энергетики;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дефицит инвестиционных ресурсов, в том числе вследствие сдерживания роста тарифов в сфере энергетики, ограничения возможности привлечения организациями топливно-энергетического комплекса долгосрочного финансирования со стороны иностранных инвесторов и слабого развития венчурного кредитования;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сохранение наряду с рыночными отношениями нерыночных отношений и обременений в сфере конечного потребления продукции и услуг отраслей топливно-энергетического комплекса, в том числе наличие перекрестного субсидирования;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высокая неопределенность и нередко непредсказуемость внешних условий и факторов, влияющих на развитие энергетики, включая условия и факторы культуры, социальных изменений, международных отношений, научных открытий и технических изобретений;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вызовы пространственному развитию, указанные в </w:t>
      </w:r>
      <w:hyperlink r:id="rId31" w:history="1">
        <w:r>
          <w:rPr>
            <w:color w:val="0000FF"/>
          </w:rPr>
          <w:t>Стратегии</w:t>
        </w:r>
      </w:hyperlink>
      <w:r>
        <w:t xml:space="preserve"> пространственного развития;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"большие вызовы" научно-технологическому развитию, указанные в </w:t>
      </w:r>
      <w:hyperlink r:id="rId32" w:history="1">
        <w:r>
          <w:rPr>
            <w:color w:val="0000FF"/>
          </w:rPr>
          <w:t>Стратегии</w:t>
        </w:r>
      </w:hyperlink>
      <w:r>
        <w:t xml:space="preserve"> научно-технологического развития, в частности, качественное изменение характера глобальных и локальных энергетических систем, рост значимости энерговооруженности экономики и наращивания объема выработки и сохранения энергии, ее передачи и эффективного использования.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Среди вызовов пространственному развитию Российской Федерации следует отметить дисбаланс размещения центров производства и потребления энергетических ресурсов, что порождает беспрецедентно большой и постоянно растущий объем наиболее дорогих сухопутных перевозок топлива на дальние расстояния. С одной стороны, происходит все большая концентрация экономического роста и энергопотребления в центральных районах европейской части страны, доля которых превысила 60 процентов потребления энергии в стране, с другой стороны, происходит смещение добычи и производства энергетических ресурсов в северные и восточные районы с ростом их доли свыше 80 процентов.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Недропользование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Основой гарантированного обеспечения экономической и энергетической безопасности страны, удовлетворения текущих и перспективных потребностей экономики Российской Федерации является одна из крупнейших в мире минерально-сырьевая база топливно-энергетического комплекса.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Прирост запасов с 2008 года - базового года в Энергетической </w:t>
      </w:r>
      <w:hyperlink r:id="rId33" w:history="1">
        <w:r>
          <w:rPr>
            <w:color w:val="0000FF"/>
          </w:rPr>
          <w:t>стратегии</w:t>
        </w:r>
      </w:hyperlink>
      <w:r>
        <w:t xml:space="preserve"> России (далее приводится сравнение значений показателей базового года в настоящей Стратегии с уровнем 2008 года) составил жидких углеводородов (нефть и конденсат) по категории AB</w:t>
      </w:r>
      <w:r>
        <w:rPr>
          <w:vertAlign w:val="subscript"/>
        </w:rPr>
        <w:t>1</w:t>
      </w:r>
      <w:r>
        <w:t>C</w:t>
      </w:r>
      <w:r>
        <w:rPr>
          <w:vertAlign w:val="subscript"/>
        </w:rPr>
        <w:t>1</w:t>
      </w:r>
      <w:r>
        <w:t xml:space="preserve"> - 7,1 млрд. тонн, газа (свободный газ и газ газовых шапок) по категории AB</w:t>
      </w:r>
      <w:r>
        <w:rPr>
          <w:vertAlign w:val="subscript"/>
        </w:rPr>
        <w:t>1</w:t>
      </w:r>
      <w:r>
        <w:t>C</w:t>
      </w:r>
      <w:r>
        <w:rPr>
          <w:vertAlign w:val="subscript"/>
        </w:rPr>
        <w:t>1</w:t>
      </w:r>
      <w:r>
        <w:t xml:space="preserve"> - 8,1 трлн. куб. метров, угля - 2,2 млрд. тонн, урана - 337,7 тыс. тонн.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Основные вызовы, угрозы и факторы риска в области минерально-сырьевой базы сформулированы в </w:t>
      </w:r>
      <w:hyperlink r:id="rId34" w:history="1">
        <w:r>
          <w:rPr>
            <w:color w:val="0000FF"/>
          </w:rPr>
          <w:t>Стратегии</w:t>
        </w:r>
      </w:hyperlink>
      <w:r>
        <w:t xml:space="preserve"> развития минерально-сырьевой базы. Среди них следует отметить: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практическое отсутствие в нераспределенном фонде недр крупных разведанных месторождений углеводородного сырья и крайне малое количество месторождений с небольшими, но экономически эффективными в разработке запасами;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низкий уровень инвестиций в геологоразведочные работы, вследствие чего динамика разведки новых месторождений начиная с 2008 года падает;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отставание отечественных технологий геологоразведки от передового уровня, повышающее зависимость российских организаций от импортного оборудования, технологий и сервисных услуг.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Нефтяная отрасль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Добыча нефти с конденсатом по сравнению с 2008 годом выросла более чем на 14 процентов, в том числе за счет начала широкомасштабного освоения месторождений в Восточной Сибири (</w:t>
      </w:r>
      <w:proofErr w:type="spellStart"/>
      <w:r>
        <w:t>Ванкорский</w:t>
      </w:r>
      <w:proofErr w:type="spellEnd"/>
      <w:r>
        <w:t xml:space="preserve"> кластер) и Республике Саха (Якутия), а также месторождений, расположенных в акватории Каспийского моря. На арктическом континентальном шельфе Российской Федерации начата разработка </w:t>
      </w:r>
      <w:proofErr w:type="spellStart"/>
      <w:r>
        <w:t>Приразломного</w:t>
      </w:r>
      <w:proofErr w:type="spellEnd"/>
      <w:r>
        <w:t xml:space="preserve"> месторождения. В 2016 году вступил в строй уникальный нефтеналивной терминал "Ворота Арктики".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В результате принятых мер, в том числе налогового стимулирования, добыча нефти в Восточной Сибири и на Дальнем Востоке выросла в 5 раз (с 14,3 до 74,6 млн. тонн), на континентальном шельфе Российской Федерации - более чем в 2 раза (с 12,7 до 29,1 млн. тонн), </w:t>
      </w:r>
      <w:proofErr w:type="spellStart"/>
      <w:r>
        <w:t>трудноизвлекаемых</w:t>
      </w:r>
      <w:proofErr w:type="spellEnd"/>
      <w:r>
        <w:t xml:space="preserve"> запасов - на 6 млн. тонн (до 38 млн. тонн).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Достигнутый уровень добычи нефти существенно превышает прогнозные внутренние потребности Российской Федерации до 2035 года.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Объем переработки нефтяного сырья с 2008 года увеличился на 22,9 процента, глубина переработки - на 10,1 процентного пункта, выход светлых нефтепродуктов - на 5,4 процентных пункта. В результате масштабной модернизации российских нефтеперерабатывающих заводов введены в эксплуатацию 83 установки вторичной переработки нефти, созданы все условия для перехода внутреннего рынка нефтепродуктов с 1 января 2016 г. на использование моторных топлив высшего экологического класса.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В части трубопроводного транспорта в целом завершены крупномасштабные проекты по развитию системы магистральных трубопроводов для транспортировки нефти и нефтепродуктов, направленные на диверсификацию маршрутов экспортных поставок и повышение конкурентоспособности российских нефти и нефтепродуктов на мировых рынках. Введены в эксплуатацию 1-я и 2-я очереди трубопроводной системы "Восточная Сибирь - Тихий океан" до порта Козьмино, нефтепровод "Сковородино - </w:t>
      </w:r>
      <w:proofErr w:type="spellStart"/>
      <w:r>
        <w:t>Мохэ</w:t>
      </w:r>
      <w:proofErr w:type="spellEnd"/>
      <w:r>
        <w:t xml:space="preserve"> - Дацин", "Балтийская трубопроводная система - 2". В новых нефтедобывающих районах построены нефтепроводы "</w:t>
      </w:r>
      <w:proofErr w:type="spellStart"/>
      <w:r>
        <w:t>Пурпе</w:t>
      </w:r>
      <w:proofErr w:type="spellEnd"/>
      <w:r>
        <w:t xml:space="preserve"> - </w:t>
      </w:r>
      <w:proofErr w:type="spellStart"/>
      <w:r>
        <w:t>Самотлор</w:t>
      </w:r>
      <w:proofErr w:type="spellEnd"/>
      <w:r>
        <w:t xml:space="preserve">", "Заполярье - </w:t>
      </w:r>
      <w:proofErr w:type="spellStart"/>
      <w:r>
        <w:t>Пурпе</w:t>
      </w:r>
      <w:proofErr w:type="spellEnd"/>
      <w:r>
        <w:t>", "</w:t>
      </w:r>
      <w:proofErr w:type="spellStart"/>
      <w:r>
        <w:t>Куюмба</w:t>
      </w:r>
      <w:proofErr w:type="spellEnd"/>
      <w:r>
        <w:t xml:space="preserve"> - Тайшет". Реализованы проект "Север" развития системы магистральных трубопроводов для увеличения поставок нефтепродуктов в порт Приморск и проект "Юг" - в порт Новороссийск. По ряду направлений нефтепроводов достигнут профицит мощностей, обеспечивающий возможность оперативного изменения направлений перекачки нефти.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Сформирована система биржевой торговли нефтью и нефтепродуктами на Санкт-Петербургской международной товарно-сырьевой бирже. В 2016 году началась торговля производными финансовыми инструментами купли-продажи нефти марки "</w:t>
      </w:r>
      <w:proofErr w:type="spellStart"/>
      <w:r>
        <w:t>Urals</w:t>
      </w:r>
      <w:proofErr w:type="spellEnd"/>
      <w:r>
        <w:t>" с условиями поставки в порту Приморск.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Объем экспорта сырой нефти на 7,2 процента превысил уровень 2008 года. При этом объемы поставок нефти на традиционные для российских производителей рынки Европы и стран Содружества Независимых Государств снижались, а в страны Азиатско-Тихоокеанского региона - увеличились более чем в 3 раза.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Несмотря на сложности с расширением доли Российской Федерации в мировом рынке нефтепродуктов из-за жесткой конкуренции, экспорт нефтепродуктов вырос на 27,2 процента, причем преимущественно за счет поставок светлых нефтепродуктов.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Наряду с общими для топливно-энергетического комплекса проблемами отраслевыми проблемами и факторами риска в нефтяной отрасли являются: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увеличение себестоимости добычи вследствие преобладания </w:t>
      </w:r>
      <w:proofErr w:type="spellStart"/>
      <w:r>
        <w:t>трудноизвлекаемых</w:t>
      </w:r>
      <w:proofErr w:type="spellEnd"/>
      <w:r>
        <w:t xml:space="preserve"> запасов в составе запасов, вводимых в разработку, и высокой </w:t>
      </w:r>
      <w:proofErr w:type="spellStart"/>
      <w:r>
        <w:t>выработанности</w:t>
      </w:r>
      <w:proofErr w:type="spellEnd"/>
      <w:r>
        <w:t xml:space="preserve"> "зрелых" месторождений, что усложняет удержание достигнутых уровней добычи нефти и обусловливает необходимость применения дорогостоящих технологий добычи;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ухудшение физико-химических характеристик добываемой нефти, включая повышение плотности и содержания серы, что требует внедрения новых технологических решений и инвестиций и повышает себестоимость переработки нефти;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незавершенность процесса формирования долгосрочных механизмов налогообложения нефтяной отрасли, в том числе недостаток стимулов для инвестиций в нефтепереработку и нефтегазохимию, сложность стабилизации ценообразования на внутреннем рынке нефтепродуктов в условиях завершения "налогового маневра", уменьшения демпфирующего механизма и ограничения роста розничных цен на моторное топливо в пределах инфляции;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сохранение торговли суррогатным топливом на внутреннем рынке.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Газовая отрасль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Добыча газа по сравнению с 2008 годом увеличилась на 9,1 процента, существенно вырос производственный потенциал отрасли. Ведется разработка крупных месторождений на полуострове Ямал (</w:t>
      </w:r>
      <w:proofErr w:type="spellStart"/>
      <w:r>
        <w:t>Бованенковское</w:t>
      </w:r>
      <w:proofErr w:type="spellEnd"/>
      <w:r>
        <w:t xml:space="preserve">, </w:t>
      </w:r>
      <w:proofErr w:type="spellStart"/>
      <w:r>
        <w:t>Хасавейское</w:t>
      </w:r>
      <w:proofErr w:type="spellEnd"/>
      <w:r>
        <w:t>, Южно-</w:t>
      </w:r>
      <w:proofErr w:type="spellStart"/>
      <w:r>
        <w:t>Тамбейское</w:t>
      </w:r>
      <w:proofErr w:type="spellEnd"/>
      <w:r>
        <w:t xml:space="preserve"> и другие), в Восточной Сибири (</w:t>
      </w:r>
      <w:proofErr w:type="spellStart"/>
      <w:r>
        <w:t>Ковыктинское</w:t>
      </w:r>
      <w:proofErr w:type="spellEnd"/>
      <w:r>
        <w:t xml:space="preserve">, </w:t>
      </w:r>
      <w:proofErr w:type="spellStart"/>
      <w:r>
        <w:t>Ванкорское</w:t>
      </w:r>
      <w:proofErr w:type="spellEnd"/>
      <w:r>
        <w:t xml:space="preserve"> и другие) и Республике Саха (Якутия) (</w:t>
      </w:r>
      <w:proofErr w:type="spellStart"/>
      <w:r>
        <w:t>Чаяндинское</w:t>
      </w:r>
      <w:proofErr w:type="spellEnd"/>
      <w:r>
        <w:t xml:space="preserve">, </w:t>
      </w:r>
      <w:proofErr w:type="spellStart"/>
      <w:r>
        <w:t>Талаканское</w:t>
      </w:r>
      <w:proofErr w:type="spellEnd"/>
      <w:r>
        <w:t xml:space="preserve"> и другие), Иркутской области (</w:t>
      </w:r>
      <w:proofErr w:type="spellStart"/>
      <w:r>
        <w:t>Верхнечонское</w:t>
      </w:r>
      <w:proofErr w:type="spellEnd"/>
      <w:r>
        <w:t xml:space="preserve">). Начато освоение глубоко залегающих пластов и залежей Заполярного и </w:t>
      </w:r>
      <w:proofErr w:type="spellStart"/>
      <w:r>
        <w:t>Уренгойского</w:t>
      </w:r>
      <w:proofErr w:type="spellEnd"/>
      <w:r>
        <w:t xml:space="preserve"> месторождений. Реализуется инновационный проект добычи метана из угольных пластов в Кузбассе. Началась добыча газа с использованием подводных добычных комплексов в рамках нефтегазового проекта на шельфе Охотского моря.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Дальнейшее развитие получила инфраструктура магистральных газопроводов и газотранспортных систем. Введены в эксплуатацию 1-я и 2-я очереди газопровода нового поколения "</w:t>
      </w:r>
      <w:proofErr w:type="spellStart"/>
      <w:r>
        <w:t>Бованенково</w:t>
      </w:r>
      <w:proofErr w:type="spellEnd"/>
      <w:r>
        <w:t xml:space="preserve"> - Ухта", обеспечивающие вывод в единую систему газоснабжения газовых ресурсов полуострова Ямал. На Дальнем Востоке завершено строительство 1-го пускового комплекса газотранспортной системы "Сахалин - Хабаровск - Владивосток". Завершилось расширение </w:t>
      </w:r>
      <w:proofErr w:type="spellStart"/>
      <w:r>
        <w:t>Уренгойского</w:t>
      </w:r>
      <w:proofErr w:type="spellEnd"/>
      <w:r>
        <w:t xml:space="preserve"> газотранспортного узла и магистрального газопровода "Северные районы Тюменской области (СРТО) - Торжок".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Принципиально новым маршрутом экспорта российского газа в Европу стал газопровод "Северный поток" (</w:t>
      </w:r>
      <w:proofErr w:type="spellStart"/>
      <w:r>
        <w:t>Nord</w:t>
      </w:r>
      <w:proofErr w:type="spellEnd"/>
      <w:r>
        <w:t xml:space="preserve"> </w:t>
      </w:r>
      <w:proofErr w:type="spellStart"/>
      <w:r>
        <w:t>Stream</w:t>
      </w:r>
      <w:proofErr w:type="spellEnd"/>
      <w:r>
        <w:t>). Реализуются проекты расширения инфраструктуры поставок в Европу ("Турецкий поток", "Северный поток - 2"), в восточном направлении завершено строительство магистрального газопровода "Сила Сибири", рассматриваются другие возможности наращивания экспорта в страны Азиатско-Тихоокеанского региона.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На 1 января 2019 г. средний по стране уровень газификации составил 68,6 процента (рост на 6,2 процентных пункта к 2008 году), в том числе в городах - 71,9 процента (рост на 4,6 процентных пункта), в сельской местности - 59,4 процента (рост на 14,5 процентных пункта).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Новым направлением развития отрасли стало производство сжиженного природного газа. В 2009 году в Российской Федерации введен 1-й завод по производству сжиженного природного газа в рамках реализации соглашения о разделе продукции на острове Сахалин с проектной мощностью 9,6 млн. тонн в год, в 2017 - 2018 годах - 3 производственные линии с суммарной проектной мощностью 16,5 млн. тонн в год 2-го завода - "Ямал СПГ", ресурсной базой которого является Южно-</w:t>
      </w:r>
      <w:proofErr w:type="spellStart"/>
      <w:r>
        <w:t>Тамбейское</w:t>
      </w:r>
      <w:proofErr w:type="spellEnd"/>
      <w:r>
        <w:t xml:space="preserve"> месторождение. Планируется к запуску дополнительная 4-я линия "Ямал СПГ" мощностью 0,95 млн. тонн с использованием новой технологии сжижения "Арктический каскад". В рамках реализации проекта "Ямал СПГ" создана транспортная инфраструктура, включающая морской порт и аэропорт </w:t>
      </w:r>
      <w:proofErr w:type="spellStart"/>
      <w:r>
        <w:t>Сабетта</w:t>
      </w:r>
      <w:proofErr w:type="spellEnd"/>
      <w:r>
        <w:t>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Расширяется география производства и потребления природного газа в качестве газомоторного топлива. Общее число введенных в эксплуатацию стационарных объектов газомоторной инфраструктуры к концу 2018 года достигло 419 (рост на 80 процентов), а объем реализации газа на автомобильных газонаполнительных компрессорных станциях - 680 млн. куб. метров. Несколько лет действует программа субсидирования из федерального бюджета затрат на приобретение газомоторной техники. Также в 50 субъектах Российской Федерации реализуются региональные программы развития этого рынка. Развиваются проекты по использованию сжиженного природного газа как моторного топлива на автомобильном, железнодорожном и водном транспорте при использовании карьерной техники, а также как бункерного топлива для судов.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Наряду с общими для топливно-энергетического комплекса проблемами отраслевыми проблемами и факторами риска в газовой отрасли являются: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увеличение затрат при добыче и транспортировке газа на внутренний и мировой рынки в связи с сокращением находящихся в разработке высокопродуктивных и неглубоко залегающих запасов, переходом к разработке месторождений со сложными природно-климатическими и геологическими условиями, удаленностью новых районов добычи от центров потребления газа;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отсутствие полноценного конкурентного внутреннего рынка газа, необходимость которого обостряется ввиду принятого решения о создании общего рынка газа Евразийского экономического союза;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незавершенность процесса формирования законодательных и нормативно-правовых основ функционирования внутреннего рынка сжиженного природного газа.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Нефтегазохимия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 xml:space="preserve">Производство нефтегазохимического сырья (этан, сжиженный углеводородный газ, </w:t>
      </w:r>
      <w:proofErr w:type="spellStart"/>
      <w:r>
        <w:t>нафта</w:t>
      </w:r>
      <w:proofErr w:type="spellEnd"/>
      <w:r>
        <w:t xml:space="preserve">) по сравнению с 2008 годом увеличилось на 64 процента, а его использование для производства нефтегазохимической продукции и крупнотоннажных полимеров возросло почти на 43 процента. С 2012 года в нефтегазохимии началась активная стадия реализации целого ряда крупных инвестиционных проектов. Введены в эксплуатацию мощности по производству полистирола, АБС-пластиков, полиэтилентерефталата, пропилена, полипропилена и поливинилхлорида. Построен магистральный продуктопровод для транспортировки широкой фракции углеводородного сырья по маршруту </w:t>
      </w:r>
      <w:proofErr w:type="spellStart"/>
      <w:r>
        <w:t>Пуровский</w:t>
      </w:r>
      <w:proofErr w:type="spellEnd"/>
      <w:r>
        <w:t xml:space="preserve"> завод по переработке конденсата - "</w:t>
      </w:r>
      <w:proofErr w:type="spellStart"/>
      <w:r>
        <w:t>Пуровск</w:t>
      </w:r>
      <w:proofErr w:type="spellEnd"/>
      <w:r>
        <w:t xml:space="preserve"> - Тобольск".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Основными проблемами и факторами риска в нефтегазохимической отрасли являются: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низкий уровень спроса традиционных отраслей - потребителей нефтехимической продукции на внутреннем рынке (строительство, жилищно-коммунальное хозяйство, автомобилестроение, приборостроение, электроника и электротехника, упаковка и другие);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дефицит мощностей для производства мономеров (прежде всего мощностей пиролизов);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инфраструктурные ограничения транспортировки нефтегазохимического сырья;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зависимость внутреннего рынка от импорта нефтегазохимической продукции, а нефтегазохимических производств от импорта оборудования и материалов.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Угольная отрасль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Добыча угля в Российской Федерации по сравнению с 2008 годом увеличилась на 35 процентов, в основном за счет открытого способа отработки месторождений, доля которого в общем объеме добычи в базовом году превысила 75 процентов. Объем переработки угля на обогатительных фабриках увеличился с 2008 года почти в 2 раза.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Около половины из действующих в настоящее время 58 шахт и 133 разрезов, введенных после 2000 года, оснащены высокопроизводительной техникой и используют современные технологии угледобычи. По прогрессивной технологии "шахта-лава" работают 42 шахты (72 процента общего числа действующих шахт). Среднемесячная производительность труда работника угольной промышленности увеличилась с 2008 года в 1,5 раза. Более чем в 5 раз снизился удельный коэффициент смертельного травматизма.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Наряду с продолжением развития традиционных центров угледобычи (Печорский, Кузнецкий, Канско-Ачинский, </w:t>
      </w:r>
      <w:proofErr w:type="spellStart"/>
      <w:r>
        <w:t>Горловский</w:t>
      </w:r>
      <w:proofErr w:type="spellEnd"/>
      <w:r>
        <w:t xml:space="preserve"> и Минусинский угольные бассейны) идет освоение новых месторождений в Восточной Сибири и на Дальнем Востоке (</w:t>
      </w:r>
      <w:proofErr w:type="spellStart"/>
      <w:r>
        <w:t>Улуг-Хемский</w:t>
      </w:r>
      <w:proofErr w:type="spellEnd"/>
      <w:r>
        <w:t xml:space="preserve"> бассейн, </w:t>
      </w:r>
      <w:proofErr w:type="spellStart"/>
      <w:r>
        <w:t>Эльгинское</w:t>
      </w:r>
      <w:proofErr w:type="spellEnd"/>
      <w:r>
        <w:t xml:space="preserve"> угольное месторождение в Южно-Якутском угольном бассейне), а также в Арктической зоне Российской Федерации (Верхне-</w:t>
      </w:r>
      <w:proofErr w:type="spellStart"/>
      <w:r>
        <w:t>Алькатваамское</w:t>
      </w:r>
      <w:proofErr w:type="spellEnd"/>
      <w:r>
        <w:t xml:space="preserve"> и </w:t>
      </w:r>
      <w:proofErr w:type="spellStart"/>
      <w:r>
        <w:t>Амаамское</w:t>
      </w:r>
      <w:proofErr w:type="spellEnd"/>
      <w:r>
        <w:t xml:space="preserve"> угольные месторождения в Чукотском автономном округе, </w:t>
      </w:r>
      <w:proofErr w:type="spellStart"/>
      <w:r>
        <w:t>Малолемберовское</w:t>
      </w:r>
      <w:proofErr w:type="spellEnd"/>
      <w:r>
        <w:t xml:space="preserve">, </w:t>
      </w:r>
      <w:proofErr w:type="spellStart"/>
      <w:r>
        <w:t>Нижнелемберовское</w:t>
      </w:r>
      <w:proofErr w:type="spellEnd"/>
      <w:r>
        <w:t xml:space="preserve"> и </w:t>
      </w:r>
      <w:proofErr w:type="spellStart"/>
      <w:r>
        <w:t>Сырадасайское</w:t>
      </w:r>
      <w:proofErr w:type="spellEnd"/>
      <w:r>
        <w:t xml:space="preserve"> месторождения в Таймырском угольном бассейне).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Обеспечена экономическая стабильность функционирования угольной промышленности, ежегодные инвестиции в основной капитал угольных организаций выросли в 2,5 раза (за 2008 - 2018 годы) - с 60 до 144 млрд. рублей.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Доля экспорта в общем объеме поставок угля увеличилась с 33,4 процента до 54 процентов, в том числе за счет укрепления позиций на рынках стран Азиатско-Тихоокеанского региона, прежде всего Японии, Республики Корея, Китайской Народной Республики, Республики Индии, Малайзии и Социалистической Республики Вьетнам.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Развивалась транспортно-логистическая инфраструктура, в том числе портовые мощности для экспорта угля (Восточный, Ванино, Посьет, Находка, Мурманск, Усть-Луга и другие). Объем мощностей угольных терминалов морских портов по сравнению с уровнем 2008 года увеличился более чем в 3,2 раза. В комплексный </w:t>
      </w:r>
      <w:hyperlink r:id="rId35" w:history="1">
        <w:r>
          <w:rPr>
            <w:color w:val="0000FF"/>
          </w:rPr>
          <w:t>план</w:t>
        </w:r>
      </w:hyperlink>
      <w:r>
        <w:t xml:space="preserve"> модернизации и расширения магистральной инфраструктуры включены мероприятия по увеличению пропускной способности транспортной инфраструктуры до уровня, достаточного для обеспечения внутреннего спроса и экспортного потенциала отрасли.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Наряду с общими для топливно-энергетического комплекса проблемами, отраслевыми проблемами и факторами риска в угольной отрасли являются: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снижение внутреннего спроса и конкуренция угольного топлива с природным газом;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несбалансированный рост операционных затрат на производство, транспортировку и перевалку в портах угольной продукции;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замедление структурной перестройки шахтного фонда с выводом из эксплуатации неперспективных шахт с особо опасными горно-геологическими условиями работы;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сохраняющиеся до завершения реализации комплексного </w:t>
      </w:r>
      <w:hyperlink r:id="rId36" w:history="1">
        <w:r>
          <w:rPr>
            <w:color w:val="0000FF"/>
          </w:rPr>
          <w:t>плана</w:t>
        </w:r>
      </w:hyperlink>
      <w:r>
        <w:t xml:space="preserve"> модернизации и расширения магистральной инфраструктуры ограничения пропускной способности на отдельных участках железных дорог, прежде всего Восточного полигона, в направлении поставок угля на растущий рынок стран Азиатско-Тихоокеанского региона, сдерживающие реализацию экспортного потенциала отрасли;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международная кампания против использования угля под предлогом реализации экологической повестки.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Электроэнергетика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Производство электрической энергии по сравнению с 2008 годом увеличилось на 5,3 процента, потребление - на 5,4 процента, установленная мощность электростанций - на 11 процентов. В период с 2008 года по 2018 год введено 43,4 ГВт новой установленной мощности. Завершено восстановление Саяно-Шушенской гидроэлектростанции после аварии в 2009 году.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Введены в работу и реконструированы около 300 линий электропередачи напряжением 220 кВ и выше, в том числе для энергоснабжения объектов энергообеспечения саммита форума "Азиатско-Тихоокеанское экономическое сотрудничество" в 2012 году во Владивостоке, Олимпиады-2014 в Сочи, электросетевой </w:t>
      </w:r>
      <w:proofErr w:type="spellStart"/>
      <w:r>
        <w:t>энергомост</w:t>
      </w:r>
      <w:proofErr w:type="spellEnd"/>
      <w:r>
        <w:t xml:space="preserve"> Российская Федерация - полуостров Крым, воздушная линия электропередачи 500 </w:t>
      </w:r>
      <w:proofErr w:type="spellStart"/>
      <w:r>
        <w:t>кВ</w:t>
      </w:r>
      <w:proofErr w:type="spellEnd"/>
      <w:r>
        <w:t xml:space="preserve"> "</w:t>
      </w:r>
      <w:proofErr w:type="spellStart"/>
      <w:r>
        <w:t>Зейская</w:t>
      </w:r>
      <w:proofErr w:type="spellEnd"/>
      <w:r>
        <w:t xml:space="preserve"> ГЭС - Амурская - </w:t>
      </w:r>
      <w:proofErr w:type="spellStart"/>
      <w:r>
        <w:t>Хэйхэ</w:t>
      </w:r>
      <w:proofErr w:type="spellEnd"/>
      <w:r>
        <w:t>", обеспечивающая экспорт электрической энергии в Китайскую Народную Республику.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 целом сформирован и успешно функционирует рынок электрической энергии и мощности. В 2015 году внесены изменения в модель конкурентного отбора мощности, с 2019 года конкурентный отбор мощности проводится на 6 лет вперед, что позволяет участникам оптового рынка электрической энергии (мощности) прогнозировать финансовые потоки в долгосрочной перспективе. Кроме того, проведение долгосрочных конкурентных отборов мощности обеспечивает оптимизацию операционных и инвестиционных затрат в отрасли, а также стимулирует генерирующие организации выводить неэффективное генерирующее оборудование из эксплуатации. С 2019 года введен новый механизм обновления и модернизации существующих тепловых электростанций на период до 2031 года.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В 2018 году фактический удельный расход условного топлива на отпуск электрической энергии на источниках комбинированного производства электрической и тепловой энергии с установленной мощностью 25 МВт и более (пропорциональный метод разделения топлива) составил 309,8 г </w:t>
      </w:r>
      <w:proofErr w:type="spellStart"/>
      <w:r>
        <w:t>у.т</w:t>
      </w:r>
      <w:proofErr w:type="spellEnd"/>
      <w:r>
        <w:t>./</w:t>
      </w:r>
      <w:proofErr w:type="spellStart"/>
      <w:r>
        <w:t>кВт·ч</w:t>
      </w:r>
      <w:proofErr w:type="spellEnd"/>
      <w:r>
        <w:t xml:space="preserve">, что является минимальным значением за последние 20 лет (от уровня 2008 года снижение составило 26,2 г </w:t>
      </w:r>
      <w:proofErr w:type="spellStart"/>
      <w:r>
        <w:t>у.т</w:t>
      </w:r>
      <w:proofErr w:type="spellEnd"/>
      <w:r>
        <w:t>./</w:t>
      </w:r>
      <w:proofErr w:type="spellStart"/>
      <w:r>
        <w:t>кВт·ч</w:t>
      </w:r>
      <w:proofErr w:type="spellEnd"/>
      <w:r>
        <w:t xml:space="preserve"> или 7,8 процента).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Новый импульс развитию электроэнергетики может дать рост спроса на электрическую энергию со стороны сферы транспорта, жилищно-коммунального хозяйства, а также возможное развитие энергоемких промышленных производств в восточных регионах Российской Федерации и на приграничных территориях соседних государств, в первую очередь государств - членов Евразийского экономического союза, Китайской Народной Республики и других стран Азиатско-Тихоокеанского региона.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Наряду с общими для топливно-энергетического комплекса проблемами отраслевыми проблемами и факторами риска в электроэнергетике являются: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диспропорция между заявляемыми характеристиками электропотребления при технологическом присоединении и их последующими фактическими значениями;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низкая платежная дисциплина потребителей на розничном рынке электрической энергии;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несовершенство действующей модели отношений и ценообразования в сфере энергоснабжения и теплоснабжения и недостаток конкуренции на рынках электрической энергии и мощности;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сохранение перекрестного субсидирования, снижающее эффективность централизованной системы энергоснабжения;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недостаточный уровень автоматизации технологических процессов и повышение уязвимости объектов, связанное с усложнением систем и алгоритмов управления этими объектами.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Атомная энергетика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 xml:space="preserve">Выработка электрической энергии атомными электростанциями в период с 2008 года по 2018 год увеличилась на 25 процентов. Начиная с 2008 года введены в эксплуатацию энергоблоки N 2, 3 и 4 Ростовской атомной электростанции, энергоблок N 4 Калининской атомной электростанции, энергоблок N 4 Белоярской атомной электростанции, энергоблоки N 1 и 2 </w:t>
      </w:r>
      <w:proofErr w:type="spellStart"/>
      <w:r>
        <w:t>Нововоронежской</w:t>
      </w:r>
      <w:proofErr w:type="spellEnd"/>
      <w:r>
        <w:t xml:space="preserve"> атомной электростанции-2 и энергоблок N 1 Ленинградской атомной электростанции-2. Продолжается строительство других энергоблоков атомных электростанций с реакторами большой мощности, в том числе энергоблок N 2 Ленинградской атомной электростанции-2 и энергоблоки N 1 и 2 Курской атомной электростанции-2.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В целях замещения выбывающих мощностей </w:t>
      </w:r>
      <w:proofErr w:type="spellStart"/>
      <w:r>
        <w:t>Билибинской</w:t>
      </w:r>
      <w:proofErr w:type="spellEnd"/>
      <w:r>
        <w:t xml:space="preserve"> атомной электростанции и обеспечения энергией потребителей </w:t>
      </w:r>
      <w:proofErr w:type="spellStart"/>
      <w:r>
        <w:t>Чаун-Билибинского</w:t>
      </w:r>
      <w:proofErr w:type="spellEnd"/>
      <w:r>
        <w:t xml:space="preserve"> </w:t>
      </w:r>
      <w:proofErr w:type="spellStart"/>
      <w:r>
        <w:t>энергоузла</w:t>
      </w:r>
      <w:proofErr w:type="spellEnd"/>
      <w:r>
        <w:t xml:space="preserve"> в г. </w:t>
      </w:r>
      <w:proofErr w:type="spellStart"/>
      <w:r>
        <w:t>Певеке</w:t>
      </w:r>
      <w:proofErr w:type="spellEnd"/>
      <w:r>
        <w:t xml:space="preserve"> Чукотского автономного округа планируется ввод в эксплуатацию плавучей атомной теплоэлектростанции мощностью 70 МВт.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Российская Федерация с 2008 года принимала активное участие в строительстве атомных электростанций за рубежом (энергоблоки N 1 и 2 атомной электростанции "</w:t>
      </w:r>
      <w:proofErr w:type="spellStart"/>
      <w:r>
        <w:t>Куданкулам</w:t>
      </w:r>
      <w:proofErr w:type="spellEnd"/>
      <w:r>
        <w:t>" в Республике Индии, энергоблоки N 3 и 4 атомной электростанции "</w:t>
      </w:r>
      <w:proofErr w:type="spellStart"/>
      <w:r>
        <w:t>Тяньвань</w:t>
      </w:r>
      <w:proofErr w:type="spellEnd"/>
      <w:r>
        <w:t>" в Китайской Народной Республике), подписаны соглашения о строительстве атомных электростанций на территориях Республики Беларусь, Народной Республики Бангладеш, Турецкой Республики, Финляндской Республики, Республики Индии, Венгрии, Арабской Республики Египет, Китайской Народной Республики, Республики Узбекистан и других.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Российская Федерация лидирует в создании новой энергетической технологии атомной энергетики, предполагающей параллельную эксплуатацию реакторов на тепловых и быстрых нейтронах, объединенных общим замкнутым ядерным топливным циклом. Такая система способствует решению проблем воспроизводства ядерного топлива, минимизации радиоактивных отходов и соблюдению режима нераспространения ядерных материалов.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 учетом сложившейся конъюнктуры рынка урана в последние годы расширяются совместные проекты добычи урана на базе иностранных месторождений с низкой себестоимостью добычи для увеличения объема продвижения на мировой рынок низкообогащенного урана. Основными направлениями увеличения его отечественного производства являются развитие действующих предприятий с добычей с низкой себестоимостью в Курганской области и в Республике Бурятия и строительство нового уранодобывающего рудника в Забайкальском крае.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Основные проблемы и риски развития атомной энергетики связаны со сравнительно высокими затратами на обеспечение ядерной и радиационной безопасности и с необходимостью обращения с отработавшим ядерным топливом и радиоактивными отходами с учетом требований экологической безопасности. Кроме того, доля рентабельных запасов урана в минерально-сырьевой базе Российской Федерации составляет около 7 процентов.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Гидроэнергетика, другая энергетика на основе использования</w:t>
      </w:r>
    </w:p>
    <w:p w:rsidR="00984CA5" w:rsidRDefault="00984CA5">
      <w:pPr>
        <w:pStyle w:val="ConsPlusTitle"/>
        <w:jc w:val="center"/>
      </w:pPr>
      <w:r>
        <w:t>возобновляемых источников энергии и местных видов топлива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Основным видом энергетики на основе использования возобновляемых источников энергии в Российской Федерации является гидроэнергетика, которая вносит заметный вклад в деятельность всей электроэнергетической отрасли. Выработка электрической энергии гидроэлектростанциями с 2008 года по 2018 год увеличилась на 15,8 процента. Доля гидроэлектростанций, включая гидроаккумулирующие электростанции, в структуре генерирующих мощностей составляет около 20 процентов. Гидроэнергетический потенциал Российской Федерации составляет около 9 процентов мирового потенциала и обеспечивает масштабные возможности развития гидроэнергетики.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Установленная мощность солнечных электростанций в Единой энергетической системе России в 2018 году достигла 0,834 ГВт, ветровых электростанций - 0,184 ГВт. Общая мощность малых гидроэлектростанций превышает 1,2 ГВт.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Использование местных видов топлива (торф, отходы лесной промышленности и сельского хозяйства и твердые бытовые отходы) занимает в региональных топливно-энергетических балансах незначительное место. Добыча торфа с 2008 года остается приблизительно на одном уровне и составляет в период с 2008 года по 2018 год в среднем 1,2 млн. тонн, наибольший объем добычи достигнут в 2013 году (1,5 млн. тонн). Основным направлением использования торфа остается удовлетворение коммунально-бытовых потребностей в тех регионах, где такой вид топлива экономически выгоден, а также потребностей сельского хозяйства и смежных отраслей.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Механизм государственной поддержки использования возобновляемых источников энергии на оптовом рынке электрической энергии и мощности Российской Федерации посредством договоров на поставку мощности позволил повысить инвестиционную привлекательность возобновляемых источников энергии. Созданы и развиваются производство высокотехнологичного инновационного оборудования и рынок инжиниринговых услуг по созданию объектов солнечной энергетики и ветроэнергетики различной мощности и сложности. В ряде российских университетов появились учебные специальности, связанные со строительством, проектированием и эксплуатацией объектов энергетики с использованием возобновляемых источников энергии.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На базе российских технологий создано высокотехнологичное производство высокоэффективных </w:t>
      </w:r>
      <w:proofErr w:type="spellStart"/>
      <w:r>
        <w:t>гетероструктурных</w:t>
      </w:r>
      <w:proofErr w:type="spellEnd"/>
      <w:r>
        <w:t xml:space="preserve"> фотоэлектрических модулей с коэффициентом полезного действия фотоэлектрической ячейки более 23 процентов. Последние научные разработки позволяют получать устойчивую энергию при рассеянном свете, в том числе в условиях крайне низких и высоких температур.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Начиная с 2017 года осуществляются экспортные поставки фотоэлектрических ячеек российского производства, а также инжиниринговых услуг в области солнечной энергетики, география которых постоянно расширяется.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Осуществляется процесс локализации на территории Российской Федерации производства оборудования и компонентов для ветроэнергетических установок, в том числе гондол, стальных башен, лопастей, </w:t>
      </w:r>
      <w:proofErr w:type="spellStart"/>
      <w:r>
        <w:t>безредукторного</w:t>
      </w:r>
      <w:proofErr w:type="spellEnd"/>
      <w:r>
        <w:t xml:space="preserve"> генератора. Развиваются компетенции в сфере проектирования, строительства, инжиниринга ветроэнергетических установок. Производится оборудование для малых гидростанций и объектов </w:t>
      </w:r>
      <w:proofErr w:type="spellStart"/>
      <w:r>
        <w:t>микрогенерации</w:t>
      </w:r>
      <w:proofErr w:type="spellEnd"/>
      <w:r>
        <w:t xml:space="preserve"> с единичной мощностью от 5 кВт до 1 МВт.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Основными проблемами и факторами риска для развития гидроэнергетики являются длительные сроки строительства объектов гидроэнергетики, </w:t>
      </w:r>
      <w:proofErr w:type="spellStart"/>
      <w:r>
        <w:t>неурегулированность</w:t>
      </w:r>
      <w:proofErr w:type="spellEnd"/>
      <w:r>
        <w:t xml:space="preserve"> правового статуса водохранилищ для целей гидроэнергетики, растущие затраты на обеспечение безопасности гидротехнических сооружений и отсутствие механизма возврата инвестиций в строительство новых объектов гидроэнергетики.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Основной проблемой использования возобновляемых источников энергии в Российской Федерации является их недостаточная экономическая конкурентоспособность по отношению к иным технологиям производства электрической энергии.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Теплоснабжение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37" w:history="1">
        <w:r>
          <w:rPr>
            <w:color w:val="0000FF"/>
          </w:rPr>
          <w:t>законом</w:t>
        </w:r>
      </w:hyperlink>
      <w:r>
        <w:t xml:space="preserve"> от 29 июля 2017 г. N 279-ФЗ "О внесении изменений в Федеральный закон "О теплоснабжении" и отдельные законодательные акты Российской Федерации по вопросам совершенствования системы отношений в сфере теплоснабжения" и сформированной нормативно-правовой базой в отрасли осуществляется переход на новую целевую модель рынка тепловой энергии. В ценовых зонах теплоснабжения созданы условия для финансирования мероприятий по повышению эффективности систем централизованного теплоснабжения и эффективности потребления тепловой энергии, а также для мероприятий по модернизации основных фондов.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Основной проблемой в неценовых зонах теплоснабжения является отсутствие механизма привлечения стабильного и достаточного объема инвестиций, необходимых для повышения надежности и эффективности сферы теплоснабжения, в том числе ввиду отсутствия надлежащего механизма согласования функционирования рынка электрической энергии и регулирования тарифов на теплоснабжение.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 xml:space="preserve">Энергосбережение и </w:t>
      </w:r>
      <w:proofErr w:type="spellStart"/>
      <w:r>
        <w:t>энергоэффективность</w:t>
      </w:r>
      <w:proofErr w:type="spellEnd"/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 xml:space="preserve">Энергоемкость экономики Российской Федерации с 2008 года по 2018 год снизилась на 9,3 процента (с 10,8 до 9,8 т </w:t>
      </w:r>
      <w:proofErr w:type="spellStart"/>
      <w:r>
        <w:t>у.т</w:t>
      </w:r>
      <w:proofErr w:type="spellEnd"/>
      <w:r>
        <w:t xml:space="preserve">./млн. рублей валового внутреннего продукта в ценах 2016 года). Основными факторами, которые обеспечили снижение энергоемкости, стали технологический фактор (рост </w:t>
      </w:r>
      <w:proofErr w:type="spellStart"/>
      <w:r>
        <w:t>энергоэффективности</w:t>
      </w:r>
      <w:proofErr w:type="spellEnd"/>
      <w:r>
        <w:t xml:space="preserve"> энергопотребляющего оборудования) и уровень загрузки производственных мощностей.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 Российской Федерации имеется потенциал энергосбережения, достигающий третьей части текущего энергопотребления, и существуют возможности значительного повышения экономической эффективности проектов в сфере энергетики. Уровни энергоемкости производства важнейших отечественных промышленных продуктов выше (хуже) среднемировых в 1,2 - 2 раза, а по отношению к лучшим мировым практикам - в 1,5 - 4 раза.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По сравнению с 2008 годом достигнуто снижение энергоемкости в отраслях топливно-энергетического комплекса - коэффициент полезного использования попутного нефтяного газа увеличился на 9,2 процентных пункта и достиг 85,1 процента, удельный расход топлива на отпуск электрической энергии на тепловых электростанциях снизился на 7,8 процента и составил 309,8 г </w:t>
      </w:r>
      <w:proofErr w:type="spellStart"/>
      <w:r>
        <w:t>у.т</w:t>
      </w:r>
      <w:proofErr w:type="spellEnd"/>
      <w:r>
        <w:t>./</w:t>
      </w:r>
      <w:proofErr w:type="spellStart"/>
      <w:r>
        <w:t>кВт·ч</w:t>
      </w:r>
      <w:proofErr w:type="spellEnd"/>
      <w:r>
        <w:t>, потери электрической энергии в электрических сетях снизились с 13 процентов до 10,6 процента.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В сфере энергосбережения потенциал текущего цикла структурных сдвигов в отношении снижения энергоемкости в основном исчерпан, а технологическое сбережение сдерживается дефицитом инвестиций, недостаточной эффективностью мер государственной политики по их мобилизации и ограниченной мотивацией потребителей энергии к повышению </w:t>
      </w:r>
      <w:proofErr w:type="spellStart"/>
      <w:r>
        <w:t>энергоэффективности</w:t>
      </w:r>
      <w:proofErr w:type="spellEnd"/>
      <w:r>
        <w:t>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Охрана окружающей среды и противодействие</w:t>
      </w:r>
    </w:p>
    <w:p w:rsidR="00984CA5" w:rsidRDefault="00984CA5">
      <w:pPr>
        <w:pStyle w:val="ConsPlusTitle"/>
        <w:jc w:val="center"/>
      </w:pPr>
      <w:r>
        <w:t>изменениям климата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В сфере охраны окружающей среды и противодействия изменениям климата в энергетике за период 2008 - 2019 годов предпринят ряд шагов, в том числе: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ужесточены экологические требования в области недропользования;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разработан комплекс мер по стимулированию компаний к эффективному использованию попутного нефтяного газа;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разработаны и приняты меры по стимулированию производства и потребления моторного топлива с улучшенными экологическими характеристиками, соответствующими международным нормам и стандартам;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 рамках комплекса мероприятий по реструктуризации угольной промышленности проведены работы по рекультивации земель и улучшению экологической ситуации;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подписано Парижское </w:t>
      </w:r>
      <w:hyperlink r:id="rId38" w:history="1">
        <w:r>
          <w:rPr>
            <w:color w:val="0000FF"/>
          </w:rPr>
          <w:t>соглашение</w:t>
        </w:r>
      </w:hyperlink>
      <w:r>
        <w:t xml:space="preserve"> по климату, предусматривающее в том числе разработку национальной стратегии долгосрочного развития с низким уровнем выбросов парниковых газов на период до 2050 года.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 2017 году эмиссия парниковых газов в стране без учета абсорбирующего эффекта лесов составляла 67,6 процента уровня 1990 года, а с учетом абсорбирующего эффекта лесов - 50,7 процента. Удельные выбросы парниковых газов по итогам 2017 года по сравнению с 2008 годом в электроэнергетике снижены на 15,6 процента, в нефтяной отрасли - на 13 процентов, в газовой отрасли - на 15,9 процента.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2"/>
      </w:pPr>
      <w:r>
        <w:t>2. Тенденции и вызовы развития мировой энергетики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Мировой топливно-энергетический баланс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Перспективы роста мирового энергопотребления неразрывно связаны с изменением численности населения и темпами экономического роста в различных регионах мира. При этом наиболее существенный рост энергопотребления ожидается в Азиатско-Тихоокеанском регионе, прежде всего в Китайской Народной Республике и Республике Индии.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Ожидается, что темпы роста мировой экономики (около 3 процентов) будут существенно опережать темпы роста энергопотребления (1 - 1,2 процента в год).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Получит продолжение тенденция к сближению вклада основных энергетических ресурсов в мировой топливно-энергетический баланс (снижение доли нефти и угля, рост доли газа и </w:t>
      </w:r>
      <w:proofErr w:type="spellStart"/>
      <w:r>
        <w:t>неуглеродной</w:t>
      </w:r>
      <w:proofErr w:type="spellEnd"/>
      <w:r>
        <w:t xml:space="preserve"> энергии в структуре мирового потребления первичной энергии). В конечном потреблении вырастет доля электрической энергии.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Мировые энергетические рынки, конъюнктура которых долгое время обеспечивала динамичное развитие энергетики и экономики Российской Федерации, характеризуются нестабильностью и высокой неопределенностью, охвачены процессами глубокой трансформации, которые в перспективе способны существенно изменить облик мировой энергетики и формируют новые вызовы ее развитию.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Вызовы развитию мировой энергетики указаны в </w:t>
      </w:r>
      <w:hyperlink r:id="rId39" w:history="1">
        <w:r>
          <w:rPr>
            <w:color w:val="0000FF"/>
          </w:rPr>
          <w:t>Доктрине</w:t>
        </w:r>
      </w:hyperlink>
      <w:r>
        <w:t xml:space="preserve"> энергетической безопасности в составе внешнеэкономических и внешнеполитических вызовов энергетической безопасности.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Мировые рынки нефти и нефтепродуктов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Прогнозируется замедление роста мирового спроса на нефть после 2025 года с возможным достижением пика спроса ранее 2030-х годов. Спрос на нефтепродукты будет формироваться под влиянием роста потребления в транспортном секторе при одновременном снижении спроса в бытовом, коммерческом секторах и электроэнергетике.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Развитие технологий добычи нефти (сланцевая нефть, другие </w:t>
      </w:r>
      <w:proofErr w:type="spellStart"/>
      <w:r>
        <w:t>трудноизвлекаемые</w:t>
      </w:r>
      <w:proofErr w:type="spellEnd"/>
      <w:r>
        <w:t xml:space="preserve"> запасы, глубоководные и арктические месторождения) увеличило экономически эффективную ресурсную базу углеводородного сырья и начиная с 2014 года создало избыток предложения нефти на мировом рынке с последующим падением цен. В результате согласованных действий Организации стран - экспортеров нефти, Российской Федерации и других основных экспортеров нефти, не входящих в указанную организацию, в 2017 - 2019 годах рынок удалось сбалансировать по спросу и предложению. Однако ситуация остается неустойчивой, подверженной разного рода угрозам, и может потребовать продолжения скоординированных мер экспортеров.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 среднесрочной перспективе уровень нефтяных цен будет определяться целым рядом факторов - общеэкономических (в том числе темпы роста мировой экономики, ситуация на финансовых рынках, уровень безубыточности разработки сланцевой нефти в Соединенных Штатах Америки и других странах), политических и социальных (в том числе пандемия новой коронавирусной инфекции COVID-19 и аналогичные явления). Однако ускоренная отработка наиболее эффективных запасов и снижение инвестиций в геологоразведку и в нефтегазовые проекты в различных регионах мира создадут предпосылки для снижения предложения нефтяного сырья после 2020 года, которое потребует интенсивных инвестиций в шельфовые и другие дорогостоящие проекты и может привести к началу нового цикла роста цен.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В прогнозном периоде ожидается рост спроса на моторные топлива (автомобильные бензины, дизельное топливо и топливо для реактивных двигателей) с одновременным снижением потребления мазута и прочих темных нефтепродуктов, в особенности в странах Европы, в качестве топлива для электростанций и судов. При этом прирост потребности в использовании моторных топлив на транспорте, обусловленный в первую очередь развивающимися странами мира, во многом компенсируется ростом энергетической эффективности транспортных средств, а также </w:t>
      </w:r>
      <w:proofErr w:type="spellStart"/>
      <w:r>
        <w:t>межтопливной</w:t>
      </w:r>
      <w:proofErr w:type="spellEnd"/>
      <w:r>
        <w:t xml:space="preserve"> конкуренцией, в первую очередь с набирающими популярность электромобилями и газомоторным топливом.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Прирост мощностей первичной переработки ожидается в Азиатско-Тихоокеанском регионе прежде всего за счет вводов новых нефтеперерабатывающих заводов на территории Китайской Народной Республики и Республики Индии, что будет способствовать усилению конкуренции на рынках нефтепродуктов. Некоторый рост первичной переработки ожидается в странах Африки, где строительство нефтеперерабатывающих заводов может стать альтернативой наращиванию импорта высококачественных нефтепродуктов из других регионов. В Европе и Северной Америке объемы первичной переработки будут снижаться из-за низкой маржи.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Мировой рынок газа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Лидером по темпам роста спроса среди ископаемых видов топлива в рассматриваемой перспективе станет газ - ископаемое топливо с самыми низкими выбросами парниковых газов при использовании. Условия для указанного роста спроса на газ формируются прежде всего за счет роста потребления электрической энергии, а также вследствие усиления требований климатической политики и экологической безопасности.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 среднесрочной перспективе завершится формирование мирового (глобального) рынка газа, в результате которого произойдет сближение цен на газ в различных регионах мира.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Ключевую роль в процессе формирования мирового (глобального) рынка газа будет играть развитие производства и поставок сжиженного природного газа. Доля сжиженного природного газа в мировой торговле газом существенно вырастет.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Перспективным направлением диверсификации и повышения эффективности использования природного газа является производство из него водорода и </w:t>
      </w:r>
      <w:proofErr w:type="spellStart"/>
      <w:r>
        <w:t>метано</w:t>
      </w:r>
      <w:proofErr w:type="spellEnd"/>
      <w:r>
        <w:t>-водородных смесей.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Мировой рынок угля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Уголь в рассматриваемой перспективе останется одним из самых дешевых и доступных источников энергии, основой энергетики в развивающихся странах, в первую очередь в государствах Азиатско-Тихоокеанского региона и Африки. Неизбежное снижение потребления угля в странах Организации экономического сотрудничества и развития и прохождение пика или стабилизация спроса в развивающихся странах при непредсказуемости скорости этих изменений создают крайне высокую неопределенность относительно перспектив международного угольного рынка.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Объемы торговли и цены на рынке будут зависеть прежде всего от политических решений, которые будут приняты в отношении потребления угля Китайской Народной Республикой и Республикой Индией. Снижение спроса на уголь в Европе будет компенсироваться ростом объема импорта в странах Южной и Юго-Восточной Азии (где будет увеличиваться потребность в высококачественных углях), а также в странах Ближнего Востока и Африки. В Китайской Народной Республике и развитых странах Азии (Япония, Республика Корея) возможна стабилизация объемов импорта угля.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Ввиду того, что ряд производителей по разным причинам в дальнейшем будет сокращать свои объемы экспорта (Республика Колумбия до 2030 года исчерпает основные месторождения, а Республика Индонезия будет вынуждена перенаправить часть экспортного угля на удовлетворение внутреннего спроса), основными поставщиками угля на мировой рынок останутся Австралийский Союз и Российская Федерация.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На угольном рынке цены будут ограничены </w:t>
      </w:r>
      <w:proofErr w:type="spellStart"/>
      <w:r>
        <w:t>межтопливной</w:t>
      </w:r>
      <w:proofErr w:type="spellEnd"/>
      <w:r>
        <w:t xml:space="preserve"> конкуренцией с природным газом, в том числе с учетом дополнительных мер государственного регулирования, в частности возможности введения дополнительных углеродных налогов. В перспективе рост цен ожидается на высококачественные коксующиеся угли и угли для пылеугольной технологии (вдувание пылевидного угля) в доменном производстве, по основной номенклатуре энергетических углей изменения в ценовой конъюнктуре будут связаны с развитием угольной генерации в странах Азиатско-Тихоокеанского региона, Ближнего Востока и Африки.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Электроэнергетика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 xml:space="preserve">Важным структурным изменением мировой энергетики станет рост доли электрической энергии в конечном потреблении - около 25 процентов общего энергопотребления к 2040 году (рост примерно на 60 процентов по сравнению с 2017 годом) и соответственно рост доли первичных энергетических ресурсов, используемых для ее выработки. Ожидается, что более 40 процентов указанного прироста обеспечат </w:t>
      </w:r>
      <w:proofErr w:type="spellStart"/>
      <w:r>
        <w:t>неуглеродные</w:t>
      </w:r>
      <w:proofErr w:type="spellEnd"/>
      <w:r>
        <w:t xml:space="preserve"> ресурсы.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Основу электроэнергетики большинства стран мира в прогнозном периоде будут составлять существующие системы централизованного электроснабжения, базирующиеся на крупных электростанциях - традиционных (тепловые электростанции, атомные электростанции, гидроэлектростанции) или </w:t>
      </w:r>
      <w:proofErr w:type="spellStart"/>
      <w:r>
        <w:t>ветроэлектростанциях</w:t>
      </w:r>
      <w:proofErr w:type="spellEnd"/>
      <w:r>
        <w:t xml:space="preserve"> и солнечных электростанциях, функционирующих в составе электроэнергетических систем.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Новые технологии распределенного производства электрической энергии, </w:t>
      </w:r>
      <w:proofErr w:type="spellStart"/>
      <w:r>
        <w:t>микрогенерации</w:t>
      </w:r>
      <w:proofErr w:type="spellEnd"/>
      <w:r>
        <w:t>, управляемого потребления, виртуального агрегирования ресурсов создают принципиально новые условия для развития конкурентного розничного рынка, построенного на базе автоматизированных локальных торговых площадок по торговле электрической энергией, что, с одной стороны, ведет к сдерживанию роста цен на электроэнергию, является источником дополнительных инвестиций в развитие систем управления гибкостью на стороне потребителей, а с другой стороны, снижает предсказуемость для инвесторов в отношении возврата инвестиций в объекты оптовой генерации.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Развитие и распространение прорывных технологий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 xml:space="preserve">К прорывным технологиям, способным вызвать существенный передел мировых энергетических рынков, относятся технологии разработки запасов гидратов метана и углеводородов </w:t>
      </w:r>
      <w:proofErr w:type="spellStart"/>
      <w:r>
        <w:t>нефтематеринских</w:t>
      </w:r>
      <w:proofErr w:type="spellEnd"/>
      <w:r>
        <w:t xml:space="preserve"> пород.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технологиям, применение которых может повлечь за собой организационные и технологические изменения в управлении и функционировании электроэнергетических систем и способствовать переходу энергетики на новый технологический базис (так называемый "энергетический переход"), относятся: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возобновляемые источники энергии и накопители энергии;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гибридные автомобили и электромобили, включая автомобили на водородном топливе;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технологии беспилотного и "подключенного" транспорта;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сетевые технологии в электроэнергетике, в том числе активно-адаптивные сети, распределенная генерация;</w:t>
      </w:r>
    </w:p>
    <w:p w:rsidR="00984CA5" w:rsidRDefault="00984CA5">
      <w:pPr>
        <w:pStyle w:val="ConsPlusNormal"/>
        <w:spacing w:before="220"/>
        <w:ind w:firstLine="540"/>
        <w:jc w:val="both"/>
      </w:pPr>
      <w:proofErr w:type="spellStart"/>
      <w:r>
        <w:t>энергоэффективные</w:t>
      </w:r>
      <w:proofErr w:type="spellEnd"/>
      <w:r>
        <w:t xml:space="preserve"> технологии в секторе жилых, коммерческих и административных зданий;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информационно-технологические платформы планирования (прогнозирования) и управления энергетической инфраструктурой и </w:t>
      </w:r>
      <w:proofErr w:type="spellStart"/>
      <w:r>
        <w:t>энергоприемниками</w:t>
      </w:r>
      <w:proofErr w:type="spellEnd"/>
      <w:r>
        <w:t xml:space="preserve"> на стороне потребителей электрической энергии, обеспечивающие минимизацию стоимости потребляемых энергетических ресурсов за счет оптимизации режимов работы технологического оборудования у потребителей, а также способных участвовать в оптовом рынке.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К технологиям, которым отводится особенная роль в </w:t>
      </w:r>
      <w:proofErr w:type="spellStart"/>
      <w:r>
        <w:t>низкоуглеродном</w:t>
      </w:r>
      <w:proofErr w:type="spellEnd"/>
      <w:r>
        <w:t xml:space="preserve"> развитии, относятся водородные энергетические технологии. Прогнозируется, что водород, используемый сегодня в основном в химической и нефтехимической промышленности, в перспективе способен стать новым энергоносителем, замещающим углеводородные энергоносители, и сформировать "водородную экономику". Российская Федерация обладает значительным потенциалом производства водорода.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Растет интерес к технологиям улавливания, хранения и использования углерода, которые в перспективе могут оказать существенное влияние на использование ископаемых видов топлива.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Перечисленные технологии в настоящее время находятся на разных стадиях развития и распространения. Их внедрение, с одной стороны, стимулируется политическими мерами (включая субсидии), а с другой стороны сдерживается рыночными экономическими условиями, в том числе уровнями цен на традиционные энергоресурсы.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Быстрыми темпами разрабатываются и внедряются в том числе в отраслях топливно-энергетического комплекса цифровые технологии, в состав которых включают интернет вещей, 3D-моделирование, моделирование и прогнозирование на основе анализа "больших данных" (</w:t>
      </w:r>
      <w:proofErr w:type="spellStart"/>
      <w:r>
        <w:t>Big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), </w:t>
      </w:r>
      <w:proofErr w:type="spellStart"/>
      <w:r>
        <w:t>нейросети</w:t>
      </w:r>
      <w:proofErr w:type="spellEnd"/>
      <w:r>
        <w:t>, облачные и туманные вычисления, виртуальную и дополненную реальность, машинное обучение, компьютерную имитацию на основе цифровых двойников, интеллектуальные датчики, роботизацию производства, аддитивные технологии.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Развитие и распространение прорывных технологий в мире может не только усилить конкуренцию, но и значительно изменить структуру мировых потоков продукции, технологий и услуг в сфере энергетики. Вместе с тем, учитывая значительную инерционность энергетики, выраженную в высокой </w:t>
      </w:r>
      <w:proofErr w:type="spellStart"/>
      <w:r>
        <w:t>капитало</w:t>
      </w:r>
      <w:proofErr w:type="spellEnd"/>
      <w:r>
        <w:t xml:space="preserve">- и </w:t>
      </w:r>
      <w:proofErr w:type="gramStart"/>
      <w:r>
        <w:t>ресурсоемкости инвестиционных проектов</w:t>
      </w:r>
      <w:proofErr w:type="gramEnd"/>
      <w:r>
        <w:t xml:space="preserve"> и их долговременном характере, в перспективе до 2035 года ископаемые виды топлива продолжат составлять основу мировой энергетики с постепенным ростом доли энергетики, основанной на использовании возобновляемых источников энергии, в мировом и национальных топливно-энергетических балансах.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Сценарные условия развития энергетики Российской Федерации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 xml:space="preserve">В основу прогнозных оценок возможностей и рисков развития энергетики Российской Федерации положены 2 сценария, сформированные с учетом основных параметров долгосрочного </w:t>
      </w:r>
      <w:hyperlink r:id="rId40" w:history="1">
        <w:r>
          <w:rPr>
            <w:color w:val="0000FF"/>
          </w:rPr>
          <w:t>прогноза</w:t>
        </w:r>
      </w:hyperlink>
      <w:r>
        <w:t xml:space="preserve"> социально-экономического развития. Сценарии определяют диапазон возможных изменений показателей развития отраслей топливно-энергетического комплекса (параметров топливно-энергетического баланса) и значений целевых показателей реализации настоящей Стратегии. Выход за пределы указанного диапазона может свидетельствовать о необходимости принятия дополнительных мер или пересмотра стратегических ориентиров развития топливно-энергетического комплекса.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 обоих сценариях предполагается: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сохранение в качестве основы мировой энергетики ископаемых видов топлива с постепенным увеличением доли возобновляемых источников энергии в мировом и национальных топливно-энергетических балансах;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долговременный характер начатой в 2014 году рядом государств дискриминационной по отношению к Российской Федерации и топливно-энергетическому комплексу Российской Федерации политики;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преимущественно эволюционный (при этом нуждающийся в постоянном мониторинге в целях упреждающей реакции на резкие изменения) характер мирового научно-технологического развития;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реализация в период до 2024 года мероприятий, предусмотренных комплексным </w:t>
      </w:r>
      <w:hyperlink r:id="rId41" w:history="1">
        <w:r>
          <w:rPr>
            <w:color w:val="0000FF"/>
          </w:rPr>
          <w:t>планом</w:t>
        </w:r>
      </w:hyperlink>
      <w:r>
        <w:t xml:space="preserve"> модернизации и расширения магистральной инфраструктуры, национальными проектами и программами, направленными на исполнение </w:t>
      </w:r>
      <w:hyperlink r:id="rId42" w:history="1">
        <w:r>
          <w:rPr>
            <w:color w:val="0000FF"/>
          </w:rPr>
          <w:t>Указа</w:t>
        </w:r>
      </w:hyperlink>
      <w:r>
        <w:t xml:space="preserve"> Президента Российской Федерации N 204.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 число ключевых предпосылок сценариев входят следующие допущения: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рост валового внутреннего продукта Российской Федерации с 2019 года по 2035 год в среднем на 2,3 процента ежегодно - в сценарии, соответствующем нижней границе диапазона основных параметров развития топливно-энергетического комплекса, и на 3 процента - в сценарии, соответствующем верхней границе указанного диапазона;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рост электропотребления к 2035 году в 1,18 - 1,25 раза до 1310 - 1380 млрд. </w:t>
      </w:r>
      <w:proofErr w:type="spellStart"/>
      <w:r>
        <w:t>кВт·ч</w:t>
      </w:r>
      <w:proofErr w:type="spellEnd"/>
      <w:r>
        <w:t xml:space="preserve">, в том числе до 1275 - 1345 млрд. </w:t>
      </w:r>
      <w:proofErr w:type="spellStart"/>
      <w:r>
        <w:t>кВт·ч</w:t>
      </w:r>
      <w:proofErr w:type="spellEnd"/>
      <w:r>
        <w:t xml:space="preserve"> в зоне централизованного энергоснабжения (соответственно сценариям), в том числе за счет электрификации железнодорожного транспорта и распространения электромобилей;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увеличение внутреннего потребления энергетических ресурсов на 6 - 10 процентов (при сдерживании его роста за счет реализации потенциала энергосбережения и повышения </w:t>
      </w:r>
      <w:proofErr w:type="spellStart"/>
      <w:r>
        <w:t>энергоэффективности</w:t>
      </w:r>
      <w:proofErr w:type="spellEnd"/>
      <w:r>
        <w:t>);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умеренный рост внутреннего потребления автомобильного бензина (на 4 - 5 процентов) на I этапе реализации настоящей Стратегии с последующей стабилизацией и более высокий рост объемов потребления дизельного топлива (на 8 - 11 процентов (I этап) и на 16 процентов - 21 процент (II этап) реализации настоящей Стратегии);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рост потребления газомоторного топлива на транспорте в 4 раза к 2024 году и в 15 - 19 раз к 2035 году.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Одним из основных сценарных условий при прогнозировании развития топливно-энергетического комплекса является развитие энергосбережения и повышение </w:t>
      </w:r>
      <w:proofErr w:type="spellStart"/>
      <w:r>
        <w:t>энергоэффективности</w:t>
      </w:r>
      <w:proofErr w:type="spellEnd"/>
      <w:r>
        <w:t xml:space="preserve"> в секторах-потребителях энергии. Прогнозируется, что при средних темпах роста валового внутреннего продукта в 2,3 - 3 процента в год средний темп роста энергопотребления благодаря соответствующим мероприятиям составит 0,3 - 0,6 процента. В частности, к 2035 году ожидается снижение удельного расхода топлива на транспорте на 13 - 15 процентов вследствие оптимизации двигателей внутреннего сгорания и использования новых материалов в автомобилестроении.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Сценарий, соответствующий верхней границе диапазона параметров развития топливно-энергетического комплекса, предполагает достижение темпов экономического роста, заданных в </w:t>
      </w:r>
      <w:hyperlink r:id="rId43" w:history="1">
        <w:r>
          <w:rPr>
            <w:color w:val="0000FF"/>
          </w:rPr>
          <w:t>Указе</w:t>
        </w:r>
      </w:hyperlink>
      <w:r>
        <w:t xml:space="preserve"> Президента Российской Федерации N 204, выше среднемировых при сохранении макроэкономической стабильности, в том числе инфляции на уровне, не превышающем 4 процента, в сочетании с благоприятными внутренними и внешними условиями развития отраслей топливно-энергетического комплекса (в том числе с относительно оптимистичным прогнозом мирового спроса и цен на энергоресурсы).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Сценарий, соответствующий нижней границе диапазона параметров развития топливно-энергетического комплекса, призван обозначать границу устойчивости энергетики Российской Федерации и обеспечения энергетической безопасности, поэтому допускает умеренные темпы роста экономики в сочетании с консервативным прогнозом мирового спроса и цен на энергоресурсы.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Риски в области энергетической безопасности и развития энергетики, их актуальность и острота существенным образом зависят от действий или бездействия соответствующих субъектов (прежде всего в отношении вызовов и угроз), поэтому в обоих сценариях предусмотрено управление рисками энергетической безопасности и развития энергетики Российской Федерации.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 процессе разработки настоящей Стратегии также рассматривались стрессовые по уровню мировых цен и спроса на российские энергоресурсы сценарии, негативное влияние которых на топливно-энергетический комплекс Российской Федерации непредсказуемо на данном этапе, но может оказаться значительным. Реализация таких сценариев потребует перехода от стратегического планирования к антикризисному управлению, поэтому в настоящей Стратегии они не отражены, однако их возможность систематически будет оцениваться в рамках ежегодного мониторинга реализации настоящей Стратегии с выработкой соответствующих рекомендаций.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1"/>
      </w:pPr>
      <w:r>
        <w:t>IV. Задачи и ключевые меры развития энергетики</w:t>
      </w:r>
    </w:p>
    <w:p w:rsidR="00984CA5" w:rsidRDefault="00984CA5">
      <w:pPr>
        <w:pStyle w:val="ConsPlusTitle"/>
        <w:jc w:val="center"/>
      </w:pPr>
      <w:r>
        <w:t>Российской Федерации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2"/>
      </w:pPr>
      <w:r>
        <w:t>1. Эффективное обеспечение потребностей</w:t>
      </w:r>
    </w:p>
    <w:p w:rsidR="00984CA5" w:rsidRDefault="00984CA5">
      <w:pPr>
        <w:pStyle w:val="ConsPlusTitle"/>
        <w:jc w:val="center"/>
      </w:pPr>
      <w:r>
        <w:t>социально-экономического развития Российской Федерации</w:t>
      </w:r>
    </w:p>
    <w:p w:rsidR="00984CA5" w:rsidRDefault="00984CA5">
      <w:pPr>
        <w:pStyle w:val="ConsPlusTitle"/>
        <w:jc w:val="center"/>
      </w:pPr>
      <w:r>
        <w:t>соответствующими объемами производства и экспорта продукции</w:t>
      </w:r>
    </w:p>
    <w:p w:rsidR="00984CA5" w:rsidRDefault="00984CA5">
      <w:pPr>
        <w:pStyle w:val="ConsPlusTitle"/>
        <w:jc w:val="center"/>
      </w:pPr>
      <w:r>
        <w:t>и услуг отраслей топливно-энергетического комплекса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Нефтяная отрасль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Задачами нефтяной отрасли по обеспечению потребностей социально-экономического развития Российской Федерации соответствующими объемами производства и экспорта продукции и услуг отраслей топливно-энергетического комплекса являются: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обеспечение стабильного, при благоприятных условиях растущего уровня добычи нефти;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повышение эффективности, доступности и качества удовлетворения внутреннего спроса на нефтепродукты.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Решение задач нефтяной отрасли потребует поддержания добычи нефти и газового конденсата в период до 2024 года в диапазоне 555 - 560 млн. тонн, а в период до 2035 года - в диапазоне 490 - 555 млн. тонн.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 комплекс ключевых мер по решению задачи по обеспечению стабильного, при благоприятных условиях растущего уровня добычи нефти входят: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трансформация системы налогообложения от оборотных налогов к обложению финансового результата и иные меры по созданию условий для роста инвестиций в отрасль, обеспечивающие монетизацию ресурсного потенциала нефтяной отрасли и достижение высокого мультипликативного эффекта в смежных отраслях экономики;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комплексное стимулирование разработки "зрелых" месторождений;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введение в экономический оборот малых месторождений, малодебитных и </w:t>
      </w:r>
      <w:proofErr w:type="spellStart"/>
      <w:r>
        <w:t>высокообводненных</w:t>
      </w:r>
      <w:proofErr w:type="spellEnd"/>
      <w:r>
        <w:t xml:space="preserve"> скважин, </w:t>
      </w:r>
      <w:proofErr w:type="spellStart"/>
      <w:r>
        <w:t>трудноизвлекаемых</w:t>
      </w:r>
      <w:proofErr w:type="spellEnd"/>
      <w:r>
        <w:t xml:space="preserve"> запасов (в том числе </w:t>
      </w:r>
      <w:proofErr w:type="spellStart"/>
      <w:r>
        <w:t>баженовской</w:t>
      </w:r>
      <w:proofErr w:type="spellEnd"/>
      <w:r>
        <w:t xml:space="preserve"> свиты), а также создание условий для развития малых и средних предприятий в этой сфере деятельности преимущественно на основе инновационных отечественных технологий и оборудования;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создание технологических полигонов для отработки технологий рентабельной добычи углеводородного сырья из </w:t>
      </w:r>
      <w:proofErr w:type="spellStart"/>
      <w:r>
        <w:t>трудноизвлекаемых</w:t>
      </w:r>
      <w:proofErr w:type="spellEnd"/>
      <w:r>
        <w:t xml:space="preserve"> запасов;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развитие внутреннего рынка сервисных, инжиниринговых и строительных услуг в нефтяной отрасли и расширение участия в нем российских организаций.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Указанные меры, прежде всего налоговые, позволят обеспечить замещение выбывающих из-за истощения месторождений объемов добычи нефти, а также в случае экономической целесообразности более высокие темпы прироста добычи с последующим удержанием достигнутого уровня.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Ключевые меры, обеспечивающие решение задачи повышения эффективности, доступности и качества удовлетворения внутреннего спроса на нефтепродукты включают: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завершение программы модернизации нефтеперерабатывающих заводов, предусматривающей ввод более 50 установок вторичной переработки нефти и достижение технологического уровня нефтеперерабатывающих заводов наиболее промышленно развитых стран;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государственную поддержку (в том числе налоговую) строительства новых установок вторичной переработки, обеспечивающих увеличение выпуска продукции с высокой добавленной стоимостью;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повышение операционной эффективности и обеспечение экономически оправданного уровня рентабельности нефтеперерабатывающих заводов, в том числе посредством автоматизации, применения современных цифровых технологий и роста </w:t>
      </w:r>
      <w:proofErr w:type="spellStart"/>
      <w:r>
        <w:t>энергоэффективности</w:t>
      </w:r>
      <w:proofErr w:type="spellEnd"/>
      <w:r>
        <w:t>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сглаживание резких колебаний цен на нефтепродукты на внутреннем рынке с сохранением рыночных принципов ценообразования на внутреннем рынке нефтепродуктов;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разработка и совершенствование отечественных технологий глубокой переработки "тяжелой" нефти, стимулирование увеличения числа процессов глубокой переработки нефтяных остатков на отечественных нефтеперерабатывающих заводах;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повышение эффективности переработки высокосернистой и </w:t>
      </w:r>
      <w:proofErr w:type="spellStart"/>
      <w:r>
        <w:t>сверхвязкой</w:t>
      </w:r>
      <w:proofErr w:type="spellEnd"/>
      <w:r>
        <w:t xml:space="preserve"> нефти.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Кроме того, для решения задач нефтяной отрасли потребуется: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организация полноценной торговли российскими маркерными сортами нефти на российских и иностранных биржах;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формирование общих рынков нефти и нефтепродуктов Евразийского экономического союза и обеспечение конкурентного участия в нем российских организаций;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обеспечение необходимого качества нефти в системе магистральных нефтепроводов.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Как минимум до 2025 года в связи с необходимостью концентрации и повышения эффективности инвестиций вертикально-интегрированные компании будут доминировать в основных видах деятельности нефтяной отрасли. Тем не менее вследствие ухудшения структуры запасов углеводородного сырья, необходимости повышения инновационной активности, гибкости и адаптивности к изменениям конъюнктуры рынков неуклонно возрастает роль малых и средних нефтегазовых компаний.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Показателем решения задачи обеспечения стабильного, при благоприятных условиях растущего уровня добычи нефти является объем добычи нефти и газового конденсата: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- 555,9 млн. тонн;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- 555 - 560 млн. тонн;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- 490 - 555 млн. тонн.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Показателями решения задачи повышения эффективности, доступности и качества удовлетворения внутреннего спроса на нефтепродукты являются: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обеспечение потребностей внутреннего рынка нефтепродуктами, произведенными на территории Российской Федерации: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- 100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- 100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- 100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выход светлых нефтепродуктов: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- 62,2 процента;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- 65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- 70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соотношение установленных процессов первичной и вторичной переработки нефти: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- 0,97;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- 1;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- 1,2.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Газовая отрасль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Задачами газовой отрасли по обеспечению потребностей социально-экономического развития Российской Федерации соответствующими объемами производства и экспорта продукции и услуг отраслей топливно-энергетического комплекса являются: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совершенствование внутреннего рынка газа и эффективное удовлетворение внутреннего спроса на газ;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гибкое реагирование на динамику мирового рынка газа;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развитие производства и потребления сжиженного природного газа, вхождение Российской Федерации в среднесрочной перспективе в число мировых лидеров по его производству и экспорту;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развитие производства и увеличение объема потребления газомоторного топлива (в том числе с использованием сжиженного природного газа).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Решение задач газовой отрасли потребует поддержания добычи газа в период до 2024 года в диапазоне 795 - 820 млрд. куб. метров, а в период до 2035 года - в диапазоне 860 - 1000 млрд. куб. метров.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 комплекс ключевых мер, обеспечивающих решение задачи совершенствования внутреннего рынка газа и эффективного удовлетворения внутреннего спроса на газ и задачи гибкого реагирования на динамику мирового рынка газа, входят: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поэтапный переход от регулирования оптовых цен на газ к рыночным механизмам ценообразования (за исключением населения и приравненных к нему категорий потребителей) при условии создания недискриминационных условий хозяйствования для всех организаций отрасли;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при сохранении действующей системы управления Единой системой газоснабжения продолжение работы по обеспечению финансовой прозрачности монопольных видов деятельности собственника Единой системы газоснабжения, в том числе в отношении инвестиционных и операционных затрат;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государственное регулирование в транспортировке газа по магистральным газопроводам и оказании услуг по хранению газа в подземных хранилищах при условии, что методика расчета тарифов будет совершенствоваться в части повышения прозрачности расчетов, применения единых подходов для всех поставщиков газа и повышения эффективности функционирования газотранспортной системы;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совершенствование механизма недискриминационного доступа к услугам по транспортировке газа по трубопроводам и использованию подземных хранилищ газа, включая меры, направленные на повышение прозрачности и обоснованности тарифообразования;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постепенная ликвидация перекрестного субсидирования поставок газа в различные субъекты Российской Федерации и различным группам потребителей;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формирование общего рынка газа Евразийского экономического союза и обеспечение конкурентного участия в нем российских организаций.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Предусматривается сохранение единого канала экспорта трубопроводного газа. При необходимости ускорения темпов роста и увеличения объемов экспорта трубопроводного газа будет рассматриваться вопрос о возможности поставок через единый экспортный канал газа независимых производителей.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 комплекс ключевых мер, обеспечивающих решение задачи развития производства и потребления сжиженного природного газа, вхождения Российской Федерации в среднесрочной перспективе в число мировых лидеров по его производству и экспорту, входят: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обеспечение законодательных и нормативно-правовых условий, включая меры налогового и таможенно-тарифного стимулирования, экономически эффективного и сбалансированного развития производства, транспортировки, хранения, продажи и использования сжиженного природного газа в рамках общего развития газовой отрасли;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дальнейшая либерализация экспорта сжиженного природного газа при одновременном создании механизма контроля и исключения нарушающей экономические интересы Российской Федерации конкуренции на мировых рынках природного газа, транспортируемого по трубопроводам, и сжиженного природного газа;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модернизация и строительство вспомогательной инфраструктуры (портовая, транспортная, электроэнергетическая инфраструктура) на принципах государственно-частного партнерства;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создание на полуострове Ямал и </w:t>
      </w:r>
      <w:proofErr w:type="spellStart"/>
      <w:r>
        <w:t>Гыданском</w:t>
      </w:r>
      <w:proofErr w:type="spellEnd"/>
      <w:r>
        <w:t xml:space="preserve"> полуострове кластера по производству сжиженного природного газа;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создание в Арктической зоне Российской Федерации специализированных центров (</w:t>
      </w:r>
      <w:proofErr w:type="spellStart"/>
      <w:r>
        <w:t>хабов</w:t>
      </w:r>
      <w:proofErr w:type="spellEnd"/>
      <w:r>
        <w:t>) по перевалке, хранению и торговле сжиженным природным газом, реализация проектов строительства терминалов на Камчатке и в г. Мурманске;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развитие производства малотоннажного сжиженного природного газа и формирование на его основе внутреннего рынка сжиженного природного газа как инструмента обеспечения энергетической безопасности территорий, отдаленных от Единой системы газоснабжения.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В настоящее время ведутся работы по проектированию крупных производств в Арктической зоне Российской Федерации на полуострове Ямал и </w:t>
      </w:r>
      <w:proofErr w:type="spellStart"/>
      <w:r>
        <w:t>Гыданском</w:t>
      </w:r>
      <w:proofErr w:type="spellEnd"/>
      <w:r>
        <w:t xml:space="preserve"> полуострове. Арктические проекты будут реализованы с использованием платформ гравитационного типа, производимых на верфи в г. Мурманске. За пределами Арктической зоны Российской Федерации планируется осуществление крупных проектов, реализуемых в рамках соглашений о разделе продукции, - строительство третьей технологической линии завода по крупнотоннажному производству сжиженного природного газа на острове Сахалин и "Дальневосточного СПГ", а также инвестиционного проекта по созданию комплекса по переработке и сжижению природного газа в районе п. Усть-Луга.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Решению задачи развития производства и увеличения объема потребления газомоторного топлива (в том числе с использованием сжиженного природного газа) будут способствовать: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налоговое стимулирование инфраструктуры производства и реализации газомоторного топлива;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стимулирование производителей транспортной техники к увеличению производства и расширению модельного ряда техники, использующей газомоторное топливо, в том числе сжиженный природный газ;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разработка и экспорт соответствующих технологий для расширения рынка использования природного газа как моторного топлива.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Показателем решения задачи совершенствования внутреннего рынка газа и эффективного удовлетворения внутреннего спроса на газ является доля газа, реализуемого по нерегулируемым ценам, в общем объеме поставок: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- 33 процента;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- 35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- 40 процентов.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Показателем решения задачи гибкого реагирования на динамику мирового рынка газа является место в тройке мировых лидеров по экспорту газа: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- 1 место;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- 1 или 2 место;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- 1 или 2 место.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Показателем решения задачи развития производства и потребления сжиженного природного газа, вхождения Российской Федерации в среднесрочной перспективе в число мировых лидеров по его производству и экспорту является объем производства сжиженного природного газа: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- 18,9 млн. тонн;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- 46 - 65 млн. тонн;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- 80 - 140 млн. тонн.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Показателем решения задачи развития производства и увеличения объема потребления газомоторного топлива (в том числе с использованием сжиженного природного газа) является объем потребления метана на транспорте: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- 0,68 млрд. куб. метров;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- 2,7 млрд. куб. метров;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- 10 - 13 млрд. куб. метров.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Нефтегазохимия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Задачами нефтегазохимии по обеспечению потребностей социально-экономического развития Российской Федерации соответствующими объемами производства и услуг являются: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эффективное удовлетворение внутреннего спроса на российскую нефтегазохимическую продукцию и повышение ее конкурентоспособности на мировых рынках;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повышение эффективности использования нефтегазохимического сырья.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 комплекс ключевых мер, обеспечивающих решение задач нефтегазохимии, входят: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создание стабильных налоговых условий и оказание мер государственной поддержки проектам по строительству новых нефтегазохимических установок, включая обеспечение доступа к льготному финансированию;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разработка и внедрение отечественных технологий нефтегазохимии;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стимулирование увеличения выпуска крупнотоннажной нефтегазохимической продукции;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оптимизация транспортной логистики, ликвидация "узких мест" в пропускной способности железных дорог.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Показателем решения задачи эффективного удовлетворения внутреннего спроса на российскую нефтегазохимическую продукцию и повышения ее конкурентоспособности на мировых рынках является доля импорта в общем объеме потребления крупнотоннажных полимеров на внутреннем рынке: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- 23 процента;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- 20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- 15 процентов.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Показателем решения задачи повышения эффективности использования нефтегазохимического сырья является доля сырья (сжиженные углеводородные газы, этан, </w:t>
      </w:r>
      <w:proofErr w:type="spellStart"/>
      <w:r>
        <w:t>нафта</w:t>
      </w:r>
      <w:proofErr w:type="spellEnd"/>
      <w:r>
        <w:t>), направляемого на нефтегазохимию: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- 23,1 процента;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- 30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- 35 процентов.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Угольная отрасль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Задачами угольной отрасли по обеспечению потребностей социально-экономического развития Российской Федерации соответствующими объемами производства и экспорта продукции и услуг отраслей топливно-энергетического комплекса являются: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повышение эффективности удовлетворения внутреннего спроса на угольную продукцию;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укрепление позиций на мировом рынке угля.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Решение задач угольной отрасли с учетом возможного увеличения доли Российской Федерации на мировом угольном рынке потребует увеличения объемов добычи угля в период до 2024 года в диапазоне 448 - 530 млн. тонн, а в период до 2035 года - в диапазоне 485 - 668 млн. тонн.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 комплекс ключевых мер, обеспечивающих решение задач угольной отрасли, входят: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первоочередное лицензирование участков недр угольных месторождений, позволяющих вести разработку в наиболее безопасных горно-геологических условиях, сокращение выдачи лицензий на право пользования участками недр угольных месторождений с особо опасными горно-геологическими условиями;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поэтапный вывод из эксплуатации неэффективных производственных мощностей по добыче и переработке угля с низкой производительностью труда;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внедрение инновационных технологий, автоматизации и роботизации процессов добычи, переработки и транспортировки угля;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повышение качества и расширение номенклатуры угольной продукции, в том числе путем вовлечения в отработку запасов высококачественных углей, интенсификации процессов переработки добываемого сырья;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модернизация техники и технологий хранения, транспортировки и перевалки угля с учетом современных экологических требований;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диверсификация экспортных потоков с наращиванием доли присутствия на новых рынках сбыта стран Азиатско-Тихоокеанского региона, Ближнего Востока и Африки;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развитие железнодорожной и другой транспортной инфраструктуры для обеспечения транспортировки российских углей, в первую очередь в восточном направлении.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Основным фактором, определяющим потенциал российского угольного экспорта, будет его конкурентоспособность, в значительной степени зависящая от транспортных затрат.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Показателем решения задачи повышения эффективности удовлетворения внутреннего спроса на угольную продукцию является объем поставок российского угля на внутренний рынок: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- 181 млн. тонн;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- 174 - 192 млн. тонн;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- 170 - 196 млн. тонн.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Показателем решения задачи укрепления позиций Российской Федерации на мировом рынке угля является доля в мировом рынке угля: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- 14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- 18 - 20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- 12 - 25 процентов.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Электроэнергетика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Задачей электроэнергетики по обеспечению потребностей социально-экономического развития Российской Федерации соответствующими объемами производства и экспорта продукции и услуг отраслей топливно-энергетического комплекса является повышение надежности и качества энергоснабжения потребителей до уровня, сопоставимого с лучшими зарубежными аналогами, с обеспечением экономической эффективности таких услуг.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Решение задачи электроэнергетики потребует поддержания установленной мощности электростанций в энергосистемах в период до 2024 года на уровне 254 ГВт, а в период до 2035 года - в диапазоне 251 - 264 ГВт.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 комплекс ключевых мер, обеспечивающих решение задачи электроэнергетики, входят: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совершенствование системы планирования в электроэнергетике и создание института Генерального проектировщика документов перспективного развития электроэнергетики;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оптимизация структуры генерирующих мощностей с учетом их технико-экономических показателей в рамках разработки Генеральной схемы размещения объектов электроэнергетики с сохранением приоритета выработки электрической и тепловой энергии в комбинированном режиме и синхронизация вводов новых генерирующих объектов с ростом потребности в электрической энергии;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снижение избытков мощности в Единой энергетической системе России и их приведение к нормированным значениям резервов мощности, в том числе путем вывода из эксплуатации или замещения неэффективных генерирующих мощностей;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улучшение технико-экономических показателей функционирования тепловых электрических станций и электросетевого хозяйства;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внедрение механизма управления спросом;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формирование рынка систем хранения электрической энергии;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создание механизма контроля и повышения качества обслуживания потребителей электрической энергии;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постепенная ликвидация перекрестного субсидирования;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совершенствование отраслевой системы контроля деятельности организаций электроэнергетики по подготовке и надежному прохождению объектами электроэнергетики максимумов нагрузок, в том числе в целях снижения рисков возникновения аварий в энергосистемах;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формирование общего электроэнергетического рынка Евразийского экономического союза и обеспечение конкурентного участия в нем российских организаций;</w:t>
      </w:r>
    </w:p>
    <w:p w:rsidR="00984CA5" w:rsidRDefault="00984CA5">
      <w:pPr>
        <w:pStyle w:val="ConsPlusNormal"/>
        <w:spacing w:before="220"/>
        <w:ind w:firstLine="540"/>
        <w:jc w:val="both"/>
      </w:pPr>
      <w:r w:rsidRPr="00984CA5">
        <w:rPr>
          <w:highlight w:val="yellow"/>
        </w:rPr>
        <w:t>переход оперативно-диспетчерского управления на 100-процентное автоматическое дистанционное управление режимами работы к 2035 году объектами электрической сети 220 кВ и выше и объектами генерации 25 МВт и выше в Единой энергетической системе России, а также объектами электрической сети 110 кВ и выше и объектами генерации 5 МВт и выше в технологически изолированных территориальных электроэнергетических системах.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Также будут приняты меры, направленные на развитие рыночных механизмов и усиление роли потребителей на рынках электрической энергии (мощности) и системных услуг, в том числе: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модернизация конкурентных моделей оптового и розничного рынков в электроэнергетике с обеспечением равноправия поставщиков и потребителей в формировании рыночного равновесия и </w:t>
      </w:r>
      <w:proofErr w:type="gramStart"/>
      <w:r>
        <w:t>эффективных механизмов</w:t>
      </w:r>
      <w:proofErr w:type="gramEnd"/>
      <w:r>
        <w:t xml:space="preserve"> и ценовых сигналов для инвестиций, в том числе увеличение объемов поставок по прямым договорам;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совершенствование конкурентных механизмов долгосрочной оптимизации баланса мощности, отбора и оплаты проектов в генерации и у потребителей по методам гарантирования доходности инвестиций совместно с развитием практики двусторонних долгосрочных договоров и биржевых инструментов хеджирования рисков;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разработка рыночных механизмов, стимулирующих потребителей к активному участию в формировании розничного рынка электрической энергии (управление спросом посредством участия в регулировании графика нагрузки), с применением в том числе технологии хранения и аккумулирования электрической энергии и ее воспроизводства.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Показатели решения задачи электроэнергетики включают: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индекс средней продолжительности отключений по системе (SAIDI):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- 8,7 часа;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- 3,53 часа;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- 2,23 часа;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индекс средней частоты отключений по системе (SAIFI):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- 2,3 единицы;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- 1,17 единицы;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- 0,85 единицы.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Атомная энергетика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Задачами атомной энергетики являются: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повышение эффективности атомной энергетики, включая обеспечение экономической конкурентоспособности новых атомных электростанций с учетом их полного жизненного цикла;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разработка и внедрение новой энергетической технологии в области атомной энергетики, предполагающей параллельную эксплуатацию реакторов на тепловых и быстрых нейтронах в целях обеспечения замкнутого ядерного топливного цикла.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Решению задач атомной энергетики будут способствовать следующие меры: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обеспечение достаточной сырьевой базы атомной энергетики на основе проведения геологоразведочных работ и разработки урановых месторождений на территории Российской Федерации, а также разведки, разработки месторождений и увеличения добычи урана на территориях других стран;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разработка технологий ядерного топливного цикла на основе газовых центрифуг нового поколения, модернизация разделительно-</w:t>
      </w:r>
      <w:proofErr w:type="spellStart"/>
      <w:r>
        <w:t>сублиматных</w:t>
      </w:r>
      <w:proofErr w:type="spellEnd"/>
      <w:r>
        <w:t xml:space="preserve"> комбинатов, повышение экономической эффективности производства ядерного топлива и его комплектующих (с обеспечением конкурентоспособности российского ядерного топлива на мировых рынках), создание производств для выпуска новых типов топлива;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обеспечение производственных мощностей атомного машиностроения и строительно-монтажных организаций, необходимых для ввода энергоблоков в стране и поставок на экспорт;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создание ряда предприятий замкнутого ядерного топливного цикла по обращению с отработавшим ядерным топливом и радиоактивными отходами, по производству топлива из регенерированных ядерных материалов;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совершенствование технологий вывода из эксплуатации энергоблоков атомных электростанций;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обеспечение участия атомных электростанций нового поколения (двухблочной, оптимизированной по технико-экономическим показателям атомной электростанции поколения "3+" с реакторными установками технологии водо-водяного энергетического реактора, разработанного в современной информационно-технологической среде проектирования) в регулировании неравномерности суточных графиков нагрузки с диапазоном регулирования от 100 до 50 процентов номинального уровня мощности;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создание атомных электростанций малой мощности для энергоснабжения удаленных и изолированных территорий.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Показателем решения задачи повышения эффективности атомной энергетики, включая обеспечение экономической конкурентоспособности новых атомных электростанций с учетом их полного жизненного цикла, является доля атомных электростанций поколения "3+" и модернизированных действующих энергоблоков атомных электростанций с продленным сроком эксплуатации в установленной мощности атомной генерации в Российской Федерации: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- 13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- 26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- 40 процентов.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Показателем решения задачи разработки и внедрения новой энергетической технологии в области атомной энергетики, предполагающей параллельную эксплуатацию реакторов на тепловых и быстрых нейтронах в целях обеспечения замкнутого ядерного топливного цикла, является установленная мощность реакторов на быстрых нейтронах, обеспечивающих замыкание ядерного топливного цикла: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2018 год - 1,48 ГВт;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- 1,48 ГВт;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- 1,78 ГВт.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Водородная энергетика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Задачей водородной энергетики является развитие производства и потребления водорода, вхождение Российской Федерации в число мировых лидеров по его производству и экспорту.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 комплекс ключевых мер, способствующих решению задачи водородной энергетики, входят: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разработка и реализация мер государственной поддержки создания инфраструктуры транспортировки и потребления водорода и энергетических смесей на его основе;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обеспечение законодательной поддержки производства водорода;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увеличение масштабов производства водорода из природного газа, в том числе с использованием возобновляемых источников энергии, атомной энергии;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разработка отечественных </w:t>
      </w:r>
      <w:proofErr w:type="spellStart"/>
      <w:r>
        <w:t>низкоуглеродных</w:t>
      </w:r>
      <w:proofErr w:type="spellEnd"/>
      <w:r>
        <w:t xml:space="preserve"> технологий производства водорода методами конверсии, пиролиза метана, электролиза и других технологий, в том числе с возможностью локализации зарубежных технологий;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стимулирование спроса на внутреннем рынке на топливные элементы на основе водорода и природного газа в российском транспорте, а также на использование водорода и энергетических смесей на его основе в качестве накопителей и преобразователей энергии для повышения эффективности централизованных систем энергоснабжения;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создание нормативной базы в области безопасности водородной энергетики;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интенсификация международного сотрудничества в области развития водородной энергетики и выхода на зарубежные рынки.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Показателем решения задачи водородной энергетики является экспорт водорода: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- 0,2 млн. тонн;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- 2 млн. тонн.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 xml:space="preserve">Энергосбережение и </w:t>
      </w:r>
      <w:proofErr w:type="spellStart"/>
      <w:r>
        <w:t>энергоэффективность</w:t>
      </w:r>
      <w:proofErr w:type="spellEnd"/>
      <w:r>
        <w:t xml:space="preserve"> в сфере энергетики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Стратегической задачей является развитие энергосбережения и повышение энергетической эффективности в отраслях топливно-энергетического комплекса.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В комплекс ключевых мер, обеспечивающих решение задачи развития энергосбережения и повышения </w:t>
      </w:r>
      <w:proofErr w:type="spellStart"/>
      <w:r>
        <w:t>энергоэффективности</w:t>
      </w:r>
      <w:proofErr w:type="spellEnd"/>
      <w:r>
        <w:t>, входят: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совершенствование нормативно-правовой базы, включая введение запрета на производство и использование энергетически неэффективной техники, оборудования, зданий, технологических процессов;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налоговое и неналоговое стимулирование использования организациями топливно-энергетического комплекса наилучших доступных технологий, включая разработку и применение соответствующих справочников и реестров наилучших доступных технологий в целях технического и экологического регулирования, а также приобретения </w:t>
      </w:r>
      <w:proofErr w:type="spellStart"/>
      <w:r>
        <w:t>энергоэффективного</w:t>
      </w:r>
      <w:proofErr w:type="spellEnd"/>
      <w:r>
        <w:t xml:space="preserve"> оборудования;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использование средств бюджетов различных уровней, внебюджетных средств, средств институтов развития, организация льготного заемного финансирования проектов в области </w:t>
      </w:r>
      <w:proofErr w:type="spellStart"/>
      <w:r>
        <w:t>энергоэффективности</w:t>
      </w:r>
      <w:proofErr w:type="spellEnd"/>
      <w:r>
        <w:t xml:space="preserve"> и энергосбережения (включая компенсацию процентной ставки по соответствующим кредитам);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совершенствование нормативно-правовой базы рынка </w:t>
      </w:r>
      <w:proofErr w:type="spellStart"/>
      <w:r>
        <w:t>энергосервисных</w:t>
      </w:r>
      <w:proofErr w:type="spellEnd"/>
      <w:r>
        <w:t xml:space="preserve"> услуг;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обновление существующих и внедрение новых систем </w:t>
      </w:r>
      <w:proofErr w:type="spellStart"/>
      <w:r>
        <w:t>энергоменеджмента</w:t>
      </w:r>
      <w:proofErr w:type="spellEnd"/>
      <w:r>
        <w:t xml:space="preserve"> в соответствии с требованиями стандарта ISO 50001:2018;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обмен опытом и распространение лучших практик энергосбережения и повышения энергетической эффективности в отраслях топливно-энергетического комплекса.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Важным следствием политики энергосбережения станет также существенное сдерживание роста эмиссии парниковых газов и сокращение организациями топливно-энергетического комплекса вредных выбросов в окружающую среду.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Показателями решения задачи развития энергосбережения и повышения </w:t>
      </w:r>
      <w:proofErr w:type="spellStart"/>
      <w:r>
        <w:t>энергоэффективности</w:t>
      </w:r>
      <w:proofErr w:type="spellEnd"/>
      <w:r>
        <w:t xml:space="preserve"> в отраслях топливно-энергетического комплекса являются: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коэффициент полезного использования попутного нефтяного газа: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2018 год - 85,1 процента;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- 90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- 95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снижение удельного расхода топливно-энергетических ресурсов на собственные технологические нужды магистрального транспорта газа, процент к базовому уровню: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- 12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- 17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удельный расход топлива на отпуск электрической энергии: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2018 год - 309,8 г </w:t>
      </w:r>
      <w:proofErr w:type="spellStart"/>
      <w:r>
        <w:t>у.т</w:t>
      </w:r>
      <w:proofErr w:type="spellEnd"/>
      <w:r>
        <w:t>./</w:t>
      </w:r>
      <w:proofErr w:type="spellStart"/>
      <w:r>
        <w:t>кВт·ч</w:t>
      </w:r>
      <w:proofErr w:type="spellEnd"/>
      <w:r>
        <w:t>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к 2024 году - 285,4 г </w:t>
      </w:r>
      <w:proofErr w:type="spellStart"/>
      <w:r>
        <w:t>у.т</w:t>
      </w:r>
      <w:proofErr w:type="spellEnd"/>
      <w:r>
        <w:t>./</w:t>
      </w:r>
      <w:proofErr w:type="spellStart"/>
      <w:r>
        <w:t>кВт·ч</w:t>
      </w:r>
      <w:proofErr w:type="spellEnd"/>
      <w:r>
        <w:t>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к 2035 году - 255,6 г </w:t>
      </w:r>
      <w:proofErr w:type="spellStart"/>
      <w:r>
        <w:t>у.т</w:t>
      </w:r>
      <w:proofErr w:type="spellEnd"/>
      <w:r>
        <w:t>./</w:t>
      </w:r>
      <w:proofErr w:type="spellStart"/>
      <w:r>
        <w:t>кВт·ч</w:t>
      </w:r>
      <w:proofErr w:type="spellEnd"/>
      <w:r>
        <w:t>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снижение удельного потребления электрической энергии на транспортировку нефти (нефтепродуктов) в сопоставимых условиях, процент к базовому уровню: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- 1,2 процента;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- 3,3 процента.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2"/>
      </w:pPr>
      <w:r>
        <w:t>2. Пространственное и региональное развитие</w:t>
      </w:r>
    </w:p>
    <w:p w:rsidR="00984CA5" w:rsidRDefault="00984CA5">
      <w:pPr>
        <w:pStyle w:val="ConsPlusTitle"/>
        <w:jc w:val="center"/>
      </w:pPr>
      <w:r>
        <w:t>сферы энергетики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Реализация пространственных приоритетов государственной</w:t>
      </w:r>
    </w:p>
    <w:p w:rsidR="00984CA5" w:rsidRDefault="00984CA5">
      <w:pPr>
        <w:pStyle w:val="ConsPlusTitle"/>
        <w:jc w:val="center"/>
      </w:pPr>
      <w:r>
        <w:t>энергетической политики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Реализация пространственных приоритетов государственной энергетической политики предполагает: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согласование с решением стратегических общегосударственных задач рационального размещения производительных сил, комплексного развития территорий и надежного обеспечения национальной энергетической безопасности;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реализацию решений по экономической интеграции в рамках Евразийского экономического союза и участию Российской Федерации в других международных объединениях;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повышение устойчивости и надежности энергоснабжения макрорегионов с максимальным, экономически эффективным использованием местных энергетических ресурсов, возобновляемых источников энергии и распределенной генерации;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гарантированное обеспечение энергетической безопасности Калининградской области, Республики Крым, города федерального значения Севастополь, а также развитие энергетической инфраструктуры, обеспечивающей опережающее социально-экономическое развитие Дальневосточного федерального округа, </w:t>
      </w:r>
      <w:proofErr w:type="gramStart"/>
      <w:r>
        <w:t>Северо-Кавказского</w:t>
      </w:r>
      <w:proofErr w:type="gramEnd"/>
      <w:r>
        <w:t xml:space="preserve"> федерального округа и освоение Арктической зоны Российской Федерации;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первоочередное обеспечение </w:t>
      </w:r>
      <w:proofErr w:type="spellStart"/>
      <w:r>
        <w:t>энерго</w:t>
      </w:r>
      <w:proofErr w:type="spellEnd"/>
      <w:r>
        <w:t>-, газо-, электроснабжением земельных участков, вовлекаемых в оборот для жилищного строительства, в рамках реализации национальных проектов и национальных программ;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существенное увеличение добычи и углубление переработки всех видов энергетических ресурсов в Арктической зоне Российской Федерации, Восточной Сибири и на Дальнем Востоке, развитие производства транспортабельной энергоемкой продукции высоких уровней передела и соответствующей транспортной и социальной инфраструктуры.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Освоение углеводородного ресурсного потенциала континентального шельфа арктических морей и северных территорий - важнейший геополитический и технологический вызов для нефтегазового комплекса Российской Федерации. Адекватный ответ на него означает обеспечение достаточной добычи углеводородного сырья в стране за временным горизонтом 2035 года (компенсируя неизбежный спад их добычи из традиционных месторождений), а также соответствующее развитие компетенций и промышленности по созданию оборудования и технологий для разведки и добычи нетрадиционных ресурсов нефти и газа.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Нефтяная отрасль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Задачами нефтяной отрасли в рамках пространственного и регионального развития являются: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стабилизация объема добычи нефти в Западной Сибири и других традиционных районах добычи;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формирование нефтегазовых минерально-сырьевых центров в Восточной Сибири, на Дальнем Востоке и в Арктической зоне Российской Федерации, обеспечивающих в том числе освоение континентального шельфа Российской Федерации в пределах Баренцева, Карского, Печорского и Охотского морей.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 комплекс ключевых мер, обеспечивающих решение задач нефтяной отрасли, входят: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создание долгосрочных инвестиционных условий для ускоренного освоения месторождений Арктической зоны и континентального шельфа Российской Федерации;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расширение доступа организациям, обладающим необходимым опытом и финансовыми ресурсами, в состав потенциальных пользователей участков нераспределенного фонда недр федерального значения, расположенных на континентальном шельфе Российской Федерации;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развитие внутреннего рынка высокотехнологичных сервисных услуг по изучению и освоению участков недр континентального шельфа;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повышение эффективности системы транспортировки нефти и нефтепродуктов на основе внедрения передовых технологий;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развитие инфраструктуры и использования перспективных маршрутов транспортировки нефти речным и морским транспортом, в том числе по Северному морскому пути, с использованием судов преимущественно отечественного производства.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Показателем решения задачи стабилизации объема добычи нефти в Западной Сибири и других традиционных районах добычи является отношение объема добычи нефти и газового конденсата в Западной Сибири к базовому уровню добычи в этом регионе: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- 0,99;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- 0,9 - 0,95.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Показателем решения задачи формирования нефтегазовых минерально-сырьевых центров в Восточной Сибири, на Дальнем Востоке и в Арктической зоне Российской Федерации, в том числе обеспечивающих освоение континентального шельфа Российской Федерации в пределах Баренцева, Карского, Печорского и Охотского морей, является отношение объема добычи нефти и газового конденсата в Восточной Сибири, на Дальнем Востоке и в Арктической зоне Российской Федерации к базовому уровню добычи в указанных регионах: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- 1,075;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- 1,1 - 1,15.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Газовая отрасль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Задачами газовой отрасли в рамках пространственного и регионального развития являются: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формирование нефтегазовых минерально-сырьевых центров в новых районах (Восточная Сибирь и Дальний Восток) и на континентальном шельфе Российской Федерации;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развитие магистральной газотранспортной инфраструктуры (включая создание газотранспортной инфраструктуры в Восточной Сибири и на Дальнем Востоке);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социально и экономически целесообразное повышение уровня газификации субъектов Российской Федерации с учетом особенностей региональных топливно-энергетических балансов, в том числе создание условий для первоочередного подведения газа к земельным участкам, вовлекаемым в оборот для жилищного строительства, в рамках реализации национальных проектов и национальных программ.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Реализация значительного потенциала природного газа в Арктической зоне Российской Федерации неразрывно связана с развитием ледокольного флота и портовой инфраструктуры Северного морского пути как эффективного маршрута транспортировки российского сжиженного природного газа на растущие рынки Азиатско-Тихоокеанского региона, включая обеспечение возможности всесезонного трафика.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Развитие магистральной газотранспортной инфраструктуры включает в себя создание газотранспортной инфраструктуры в Восточной Сибири и на Дальнем Востоке с возможностью ее интеграции в Единую систему газоснабжения, развитие пропускной способности магистральных газопроводов в направлении стран Европы, а также развитие логистики поставок сжиженного природного газа.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 запуском газопровода "Сила Сибири" стала возможной газификация ряда субъектов Российской Федерации, расположенных на Дальнем Востоке. Кроме того, в субъектах Российской Федерации, удаленных от сетей газоснабжения, развитие получит газификация с использованием сжиженного природного газа.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В целях снижения выбросов от работы автомобильного, железнодорожного и водного транспорта и улучшения экологической обстановки в промышленных регионах Российской Федерации будет последовательно расширяться сеть </w:t>
      </w:r>
      <w:proofErr w:type="spellStart"/>
      <w:r>
        <w:t>автогазонаполнительных</w:t>
      </w:r>
      <w:proofErr w:type="spellEnd"/>
      <w:r>
        <w:t xml:space="preserve"> станций.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Показателем решения задачи формирования нефтегазовых минерально-сырьевых центров в новых районах (Восточная Сибирь и Дальний Восток) и на континентальном шельфе Российской Федерации является отношение объема добычи газа в Восточной Сибири и на Дальнем Востоке к базовому уровню добычи в указанных регионах: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- 2,6;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- 4,2.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Показателем решения задачи развития магистральной газотранспортной инфраструктуры (включая создание газотранспортной инфраструктуры в Восточной Сибири и на Дальнем Востоке) является проектная производительность экспортных газопроводов: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- 240 млрд. куб. метров;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- 363 млрд. куб. метров;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- 405 млрд. куб. метров,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 том числе: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на западном направлении: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- 240 млрд. куб. метров;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- 325 млрд. куб. метров;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- 325 млрд. куб. метров;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 страны Азиатско-Тихоокеанского региона: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- 38 млрд. куб. метров;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- 80 млрд. куб. метров.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Показателем решения задачи социально и экономически целесообразного повышения уровня газификации субъектов Российской Федерации с учетом особенностей региональных топливно-энергетических балансов, в том числе создания условий для первоочередного подведения газа к земельным участкам, вовлекаемым в оборот для жилищного строительства, в рамках реализации национальных проектов и национальных программ является уровень газификации регионов: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- 68,6 процента;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74,7 процента;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- 82,9 процента.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Нефтегазохимия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 xml:space="preserve">В нефтегазохимической промышленности получит развитие кластерный подход к формированию центров по глубокой переработке углеводородов с производственным ядром в виде крупных </w:t>
      </w:r>
      <w:proofErr w:type="spellStart"/>
      <w:r>
        <w:t>пиролизных</w:t>
      </w:r>
      <w:proofErr w:type="spellEnd"/>
      <w:r>
        <w:t xml:space="preserve"> мощностей (от 0,6 до 1 млн. тонн по этилену и более) и последующим производством пластмасс, каучуков и продуктов органического синтеза, их переработки в полуфабрикаты и конечные изделия для потребительского рынка. Перспективным представляется развитие 6 кластеров - Северо-Западного, Волжского, </w:t>
      </w:r>
      <w:proofErr w:type="gramStart"/>
      <w:r>
        <w:t>Западно-Сибирского</w:t>
      </w:r>
      <w:proofErr w:type="gramEnd"/>
      <w:r>
        <w:t>, Каспийского, Восточно-Сибирского и Дальневосточного, расположенных вблизи источников сырья и рынков сбыта.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 связи с началом разработки гелийсодержащих месторождений Восточной Сибири и Дальнего Востока планируется развитие гелиевых производств, включая ввод в эксплуатацию газоперерабатывающего завода в Амурской области, развитие инфраструктуры для транспортировки жидкого гелия на Дальнем Востоке, создание системы долгосрочного хранения гелия и его поставок на мировой рынок.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Угольная отрасль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Задачей угольной отрасли в рамках пространственного и регионального развития является территориально-производственная оптимизация добычи и транспортировки угольной продукции.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Комплекс мер, обеспечивающих решение задачи территориально-производственной оптимизации добычи и транспортировки угольной продукции, включает: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реструктуризацию и концентрацию добычи на наиболее эффективных предприятиях в традиционных угольных минерально-сырьевых центрах в Кемеровской области - Кузбассе, Республике Саха (Якутия), Республике Хакасия;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формирование угольных минерально-сырьевых центров в Арктической зоне, Восточной Сибири и на Дальнем Востоке;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развитие угольно-технологических, углехимических и </w:t>
      </w:r>
      <w:proofErr w:type="spellStart"/>
      <w:r>
        <w:t>энергоугольных</w:t>
      </w:r>
      <w:proofErr w:type="spellEnd"/>
      <w:r>
        <w:t xml:space="preserve"> кластеров, позволяющих комплексно использовать возможности угольных месторождений;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развитие железнодорожной и портовой инфраструктуры для обеспечения поставок угольной продукции на мировой рынок, включая расширение пропускной способности, развитие и обновление инфраструктуры Транссибирской магистрали и Байкало-Амурской магистрали, а также портовых мощностей в соответствии с прогнозируемым ростом спроса на российский уголь в странах Азиатско-Тихоокеанского региона, Ближнего Востока и Африки;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оптимизацию транспортной логистики и широкое использование механизмов долгосрочного тарифообразования на перевозки угля.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Масштабное смещение угледобычи на восток страны обеспечит приближение производства угольной продукции к районам ее потребления и укрепит позиции Российской Федерации на рынках стран Азиатско-Тихоокеанского региона.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Показателями решения задачи территориально-производственной оптимизации добычи и транспортировки угольной продукции являются: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доля Дальневосточного федерального округа в объемах добычи угля по отрасли: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- 17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- 20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- 21 процент;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доля Восточной Сибири в объемах добычи угля по отрасли: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(факт) - 18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- 23 процента;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- 27 процентов.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Электроэнергетика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Задачей электроэнергетики в рамках пространственного и регионального развития является повышение эффективности электросетевого комплекса.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 комплекс ключевых мер, обеспечивающих решение задачи повышения эффективности электросетевого комплекса, входят: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повышение качества разработки схем и программ развития электроэнергетики, в том числе прогноза спроса на электрическую энергию и мощность на основании данных о реализации на территориях субъектов Российской Федерации инвестиционных проектов;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повышение эффективности, в том числе экономической, технологий передачи электрической энергии;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совершенствование системы оперативно-технологического управления в территориальных сетевых организациях;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переход на риск-ориентированное управление производственными активами в электросетевом комплексе на базе цифровых технологий;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создание интеллектуальных систем учета электрической энергии;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модернизация неэффективной дизельной (мазутной, угольной) генерации на изолированных и труднодоступных территориях;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поэтапное создание единого государственного электросетевого комплекса;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создание условий для надежного и качественного обеспечения электроснабжением земельных участков, вовлекаемых в оборот для жилищного строительства, в рамках реализации национальных проектов и национальных программ.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Показателем решения задачи повышения эффективности электросетевого комплекса является уровень потерь электрической энергии в электрических сетях, не более: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- 10,6 процента;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- 9,8 процента;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- 7,3 процента.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Гидроэнергетика и иная энергетика на основе использования</w:t>
      </w:r>
    </w:p>
    <w:p w:rsidR="00984CA5" w:rsidRDefault="00984CA5">
      <w:pPr>
        <w:pStyle w:val="ConsPlusTitle"/>
        <w:jc w:val="center"/>
      </w:pPr>
      <w:r>
        <w:t>возобновляемых источников энергии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Задачей гидроэнергетики является повышение эффективности функционирования гидроэлектростанций.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Решению задачи повышения эффективности функционирования гидроэлектростанций будут способствовать следующие меры: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создание условий для инвестиционной привлекательности гидроэнергетики;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совершенствование нормативно-правовой базы, определяющей требования к обеспечению безопасности гидротехнических сооружений и сохранению биоразнообразия, а также правовой статус водохранилищ для целей гидроэнергетики;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обеспечение производства необходимого оборудования и достаточных для развития гидроэнергетики строительных мощностей.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Задачей энергетики, основанной на использовании возобновляемых источников энергии, является повышение эффективности энергоснабжения удаленных и изолированных территорий на основе использования возобновляемых источников энергии.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 комплекс ключевых мер, обеспечивающих решение задачи повышения эффективности энергоснабжения удаленных и изолированных территорий на основе использования возобновляемых источников энергии, входят: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совершенствование национальных стандартов, касающихся возобновляемых источников энергии, с учетом лучших мировых практик;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поддержка российского экспорта оборудования и оказания услуг по проектированию, строительству, эксплуатации и сервисному обслуживанию генерирующих объектов на базе возобновляемых источников энергии за рубежом;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совершенствование механизмов стимулирования развития возобновляемой энергетики на среднесрочную и долгосрочную перспективу;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стимулирование добровольного спроса на электрическую энергию, выработанную на основе возобновляемых источников энергии.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Показателем решения задачи повышения эффективности функционирования гидроэлектростанций является снижение удельного расхода воды на мощность МВт (при аналогичных условиях водности), процент к уровню базового года (3,42 куб. м/(</w:t>
      </w:r>
      <w:proofErr w:type="spellStart"/>
      <w:r>
        <w:t>с·МВт</w:t>
      </w:r>
      <w:proofErr w:type="spellEnd"/>
      <w:r>
        <w:t>):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- 1 процент;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- 2 процента.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Показателем решения задачи повышения эффективности энергоснабжения удаленных и изолированных территорий на основе использования возобновляемых источников энергии является снижение экономически обоснованных затрат на производство 1 </w:t>
      </w:r>
      <w:proofErr w:type="spellStart"/>
      <w:r>
        <w:t>кВт·ч</w:t>
      </w:r>
      <w:proofErr w:type="spellEnd"/>
      <w:r>
        <w:t xml:space="preserve"> электрической энергии на территориях децентрализованного электроснабжения, процент к уровню базового года: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- 6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- 17 процентов.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Теплоснабжение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Задачами теплоснабжения являются: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формирование эффективных рынков теплоснабжения с приоритетом </w:t>
      </w:r>
      <w:proofErr w:type="spellStart"/>
      <w:r>
        <w:t>когенерации</w:t>
      </w:r>
      <w:proofErr w:type="spellEnd"/>
      <w:r>
        <w:t xml:space="preserve"> при соблюдении баланса интересов хозяйствующих субъектов и потребителей;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повышение надежности и эффективности </w:t>
      </w:r>
      <w:proofErr w:type="spellStart"/>
      <w:r>
        <w:t>теплосетевого</w:t>
      </w:r>
      <w:proofErr w:type="spellEnd"/>
      <w:r>
        <w:t xml:space="preserve"> комплекса.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 комплексе ключевых мер, обеспечивающих решение задач теплоснабжения, приоритетным является применение модели отношений в сфере теплоснабжения с ценообразованием на основе принципа "альтернативной котельной", а также: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формирование и обеспечение условий эффективного функционирования на локальных рынках тепла единых теплоснабжающих организаций, ответственных за надежное и экономически эффективное теплоснабжение потребителей;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повышение эффективности систем централизованного теплоснабжения с учетом приоритета повышения уровня </w:t>
      </w:r>
      <w:proofErr w:type="spellStart"/>
      <w:r>
        <w:t>когенерации</w:t>
      </w:r>
      <w:proofErr w:type="spellEnd"/>
      <w:r>
        <w:t>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переход от полного регулирования тарифов на тепловую энергию к установлению предельного уровня цены на тепловую энергию с применением модели "альтернативной котельной" с учетом региональных особенностей;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реализация моделей локальных рынков тепла, дающих потребителям реальную возможность выбора схем и способов теплоснабжения и стимулы для применения эффективных технологий;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распространение лучших практик использования альтернативных источников теплоснабжения, в том числе геотермальных источников тепловой энергии, использование систем рекуперации воздуха, </w:t>
      </w:r>
      <w:proofErr w:type="spellStart"/>
      <w:r>
        <w:t>низкопотенциального</w:t>
      </w:r>
      <w:proofErr w:type="spellEnd"/>
      <w:r>
        <w:t xml:space="preserve"> тепла;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экономически обоснованное развитие магистральных сетей теплоснабжения, в том числе для надежного и качественного обеспечения потребностей жилищного строительства в рамках реализации национальных проектов и национальных программ.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Показателем решения задачи формирования эффективных рынков теплоснабжения с приоритетом </w:t>
      </w:r>
      <w:proofErr w:type="spellStart"/>
      <w:r>
        <w:t>когенерации</w:t>
      </w:r>
      <w:proofErr w:type="spellEnd"/>
      <w:r>
        <w:t xml:space="preserve"> при соблюдении баланса интересов хозяйствующих субъектов и потребителей является количество регионов, внедривших модель "альтернативной котельной":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- 1;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- 35;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- 65.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Показателями решения задачи повышения надежности и эффективности </w:t>
      </w:r>
      <w:proofErr w:type="spellStart"/>
      <w:r>
        <w:t>теплосетевого</w:t>
      </w:r>
      <w:proofErr w:type="spellEnd"/>
      <w:r>
        <w:t xml:space="preserve"> комплекса являются: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ежегодное снижение количества аварийных ситуаций при теплоснабжении на источниках тепловой энергии и в тепловых сетях в ценовой зоне теплоснабжения, процентов к базовому уровню: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- 5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- 5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ежегодное снижение количества аварийных ситуаций при теплоснабжении на источниках тепловой энергии и в тепловых сетях в неценовой зоне теплоснабжения, процентов к базовому уровню: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- 2,1 процента;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- 2,3 процента;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доля выработки электрической энергии теплоэлектроцентралями по теплофикационному циклу: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- 30,4 процента;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- 33 процента;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- 40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удельный расход топлива при производстве тепловой энергии: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- 169,2 кг/Гкал;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- 164,2 кг/Гкал;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- 159,3 кг/Гкал.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Охрана окружающей среды и противодействие</w:t>
      </w:r>
    </w:p>
    <w:p w:rsidR="00984CA5" w:rsidRDefault="00984CA5">
      <w:pPr>
        <w:pStyle w:val="ConsPlusTitle"/>
        <w:jc w:val="center"/>
      </w:pPr>
      <w:r>
        <w:t>изменениям климата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Задачами по охране окружающей среды и противодействию изменениям климата для отраслей топливно-энергетического комплекса являются: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уменьшение отрицательного воздействия деятельности организаций топливно-энергетического комплекса на окружающую среду;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снижение негативного воздействия деятельности организаций топливно-энергетического комплекса на климат и их адаптация к изменениям климата.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Меры, способствующие решению задач по охране окружающей среды и противодействию изменениям климата, включают: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переход в отраслях топливно-энергетического комплекса на принципы наилучших доступных технологий;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создание национальной системы мониторинга и отчетности о выбросах парниковых газов, в том числе от объектов энергетики;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учет рисков изменения климатических и гидрометеорологических условий наравне с учетом традиционных финансово-экономических параметров при технико-экономическом обосновании проектов и их реализации;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активное участие в формировании международного экологического законодательства и гармонизация с его нормами норм законодательства Российской Федерации;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стимулирование сокращения образования новых и </w:t>
      </w:r>
      <w:proofErr w:type="gramStart"/>
      <w:r>
        <w:t>утилизации накопленных отходов производства</w:t>
      </w:r>
      <w:proofErr w:type="gramEnd"/>
      <w:r>
        <w:t xml:space="preserve"> и обеспечение безопасного обращения с ними, проведения рекультивации земель и других технических и организационных мероприятий по компенсации ущерба, наносимого окружающей природной среде, включая увеличение доли </w:t>
      </w:r>
      <w:proofErr w:type="spellStart"/>
      <w:r>
        <w:t>золошлаковых</w:t>
      </w:r>
      <w:proofErr w:type="spellEnd"/>
      <w:r>
        <w:t xml:space="preserve"> отходов (</w:t>
      </w:r>
      <w:proofErr w:type="spellStart"/>
      <w:r>
        <w:t>золошлаковой</w:t>
      </w:r>
      <w:proofErr w:type="spellEnd"/>
      <w:r>
        <w:t xml:space="preserve"> смеси), вовлеченных в хозяйственный оборот;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снятие основных инфраструктурных, технологических и иных ограничений рационального использования попутного нефтяного газа и минимизации объемов его сжигания на факелах;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стимулирование научных исследований и поддержку разработки перспективных технологических решений, направленных на снижение негативного воздействия на окружающую среду и минимизацию экологических рисков;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осуществление государственного регулирования выбросов парниковых газов и другого антропогенного воздействия отраслей топливно-энергетического комплекса на климат с учетом международных обязательств Российской Федерации;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реализацию в отраслях топливно-энергетического комплекса положений Стокгольмской </w:t>
      </w:r>
      <w:hyperlink r:id="rId44" w:history="1">
        <w:r>
          <w:rPr>
            <w:color w:val="0000FF"/>
          </w:rPr>
          <w:t>конвенции</w:t>
        </w:r>
      </w:hyperlink>
      <w:r>
        <w:t xml:space="preserve"> о стойких органических загрязнителях (включая очистку или утилизацию оборудования и отходов, содержащих стойкие органические загрязнители);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обеспечение открытости и доступности экологической информации, своевременного информирования заинтересованных сторон об авариях, их экологических последствиях и мерах по ликвидации, усиление взаимодействия с общественными экологическими организациями и движениями.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Кроме того, снижению негативного воздействия деятельности организаций топливно-энергетического комплекса на окружающую среду и климат будут способствовать: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создание и использование экологически чистых, </w:t>
      </w:r>
      <w:proofErr w:type="spellStart"/>
      <w:r>
        <w:t>низкоуглеродных</w:t>
      </w:r>
      <w:proofErr w:type="spellEnd"/>
      <w:r>
        <w:t xml:space="preserve"> и ресурсосберегающих технологий производства, транспортировки, хранения и использования энергетических ресурсов, в том числе технологий "чистого угля";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рациональное использование попутного нефтяного газа и минимизация объемов его сжигания на факелах;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увеличение коэффициента использования топлива в процессе генерации электрической и тепловой энергии и снижение удельных расходов условного топлива на отпуск электрической энергии;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увеличение производства высококачественных моторных топлив с улучшенными экологическими характеристиками, соответствующими международным нормам и стандартам, включая газомоторные топлива;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повышение квалификации персонала, ответственного за промышленную и экологическую безопасность энергетического производства.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Показателями решения задачи уменьшения отрицательного воздействия деятельности организаций топливно-энергетического комплекса на окружающую среду являются: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отношение доли улавливания и обезвреживания загрязняющих атмосферу веществ из отходящих от стационарных источников в отраслях топливно-энергетического комплекса к базовому уровню: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- 1,1;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- 1,4;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отношение доли загрязненных сточных вод в общем объеме сброса в поверхностные водные объекты в отраслях топливно-энергетического комплекса к базовому уровню: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- 0,9;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- 0,75;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доля площади </w:t>
      </w:r>
      <w:proofErr w:type="spellStart"/>
      <w:r>
        <w:t>рекультивированных</w:t>
      </w:r>
      <w:proofErr w:type="spellEnd"/>
      <w:r>
        <w:t xml:space="preserve"> земель в общей площади отработанных нарушенных земель, подлежащих рекультивации в отраслях топливно-энергетического комплекса за последние 5 лет: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- 61,5 процента;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- 67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- 80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доля утилизированных и обезвреженных отходов в общем объеме образованных отходов в отраслях топливно-энергетического комплекса: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- 52,6 процента;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- 65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- 85 процентов,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 том числе продуктов сжигания твердого топлива (</w:t>
      </w:r>
      <w:proofErr w:type="spellStart"/>
      <w:r>
        <w:t>золошлаков</w:t>
      </w:r>
      <w:proofErr w:type="spellEnd"/>
      <w:r>
        <w:t>):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- 8,4 процента;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- 15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- 50 процентов.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Показателем решения задачи снижения негативного воздействия деятельности организаций топливно-энергетического комплекса на климат и их адаптации к изменениям климата является соотношение общего объема выбросов парниковых газов в текущем году к объему указанных выбросов в 1990 году, не более: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(факт по состоянию за 2017 год) - 50,7 процента;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- 70 - 75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- 70 - 75 процентов.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2"/>
      </w:pPr>
      <w:r>
        <w:t>3. Достижение технологической независимости</w:t>
      </w:r>
    </w:p>
    <w:p w:rsidR="00984CA5" w:rsidRDefault="00984CA5">
      <w:pPr>
        <w:pStyle w:val="ConsPlusTitle"/>
        <w:jc w:val="center"/>
      </w:pPr>
      <w:r>
        <w:t>топливно-энергетического комплекса и повышение</w:t>
      </w:r>
    </w:p>
    <w:p w:rsidR="00984CA5" w:rsidRDefault="00984CA5">
      <w:pPr>
        <w:pStyle w:val="ConsPlusTitle"/>
        <w:jc w:val="center"/>
      </w:pPr>
      <w:r>
        <w:t>его конкурентоспособности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Недропользование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Задачей в сфере недропользования и одновременно необходимым общим условием развития отраслей топливно-энергетического комплекса является обеспечение воспроизводства и повышение эффективности использования минерально-сырьевой базы топливно-энергетического комплекса.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Ключевые меры воспроизводства минерально-сырьевой базы топливно-энергетического комплекса определены в </w:t>
      </w:r>
      <w:hyperlink r:id="rId45" w:history="1">
        <w:r>
          <w:rPr>
            <w:color w:val="0000FF"/>
          </w:rPr>
          <w:t>Стратегии</w:t>
        </w:r>
      </w:hyperlink>
      <w:r>
        <w:t xml:space="preserve"> развития минерально-сырьевой базы и предусматривают: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совершенствование нормативно-правового обеспечения недропользования, системы налогов и платежей, расширение деятельности субъектов малого и среднего предпринимательства;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упрощение процедур регулирования процессов освоения залежей и месторождений (прежде всего сильно выработанных и относимых к новым типам залежей углеводородов);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для существующих районов добычи минерального сырья государственную поддержку развития минерально-сырьевой базы, направленную на выявление скрытых и глубокозалегающих месторождений, а также на поиски объектов нетрадиционных геолого-промышленных типов;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для развития новых минерально-сырьевых центров поддержку проведения </w:t>
      </w:r>
      <w:proofErr w:type="gramStart"/>
      <w:r>
        <w:t>геолого-разведочных</w:t>
      </w:r>
      <w:proofErr w:type="gramEnd"/>
      <w:r>
        <w:t xml:space="preserve"> работ ранних стадий за счет средств федерального бюджета и создания особого налогового режима для привлечения частных инвестиций;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совершенствование экологических требований при недропользовании с учетом отечественного и мирового опыта, включая создание прозрачной системы санкций за нарушение экологических требований при пользовании недрами;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стимулирование использования новых технологий </w:t>
      </w:r>
      <w:proofErr w:type="gramStart"/>
      <w:r>
        <w:t>геолого-разведочных</w:t>
      </w:r>
      <w:proofErr w:type="gramEnd"/>
      <w:r>
        <w:t xml:space="preserve"> и добычных работ, позволяющих снизить негативное влияние на окружающую среду;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формирование организациями-</w:t>
      </w:r>
      <w:proofErr w:type="spellStart"/>
      <w:r>
        <w:t>недропользователями</w:t>
      </w:r>
      <w:proofErr w:type="spellEnd"/>
      <w:r>
        <w:t xml:space="preserve"> ликвидационных фондов в целях финансирования мероприятий по восстановлению природной среды, рекультивации земель и благоустройству территорий.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Показателями решения задачи обеспечения воспроизводства и повышения эффективности использования минерально-сырьевой базы топливно-энергетического комплекса являются: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коэффициент воспроизводства запасов нефти: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- 1,04;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- 1;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- 1;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проектный коэффициент извлечения нефти (без учета </w:t>
      </w:r>
      <w:proofErr w:type="spellStart"/>
      <w:r>
        <w:t>трудноизвлекаемых</w:t>
      </w:r>
      <w:proofErr w:type="spellEnd"/>
      <w:r>
        <w:t xml:space="preserve"> запасов):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- 38,3 процента;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- 38,5 процента;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- 38,7 процента.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Научно-техническая и инновационная деятельность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Задачами развития научно-технической и инновационной деятельности в отраслях топливно-энергетического комплекса и смежных с ними отраслях промышленности являются: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развитие отечественного научно-технологического потенциала, создание и освоение передовых технологий в сфере энергетики;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повышение инновационной активности организаций топливно-энергетического комплекса;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модернизация и повышение конкурентоспособности отраслей топливно-энергетического комплекса преимущественно на базе технологий, оборудования и материалов отечественного производства.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Основные направления и меры реализации государственной политики в области научно-технологического развития общего характера определены в </w:t>
      </w:r>
      <w:hyperlink r:id="rId46" w:history="1">
        <w:r>
          <w:rPr>
            <w:color w:val="0000FF"/>
          </w:rPr>
          <w:t>Стратегии</w:t>
        </w:r>
      </w:hyperlink>
      <w:r>
        <w:t xml:space="preserve"> научно-технологического развития. Наряду с ними для решения задач развития научно-технической и инновационной деятельности в отраслях топливно-энергетического комплекса и смежных с ними отраслях промышленности будут использоваться следующие меры: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развитие национальной системы технологического прогнозирования с обеспечением оперативного согласования прогнозов со стратегиями развития энергетики и энергомашиностроения, программами и генеральными схемами развития отраслей топливно-энергетического комплекса и промышленности;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развитие государственной информационной системы топливно-энергетического комплекса, обеспечивающей формирование качественных статистических и аналитических отчетов, а также прогнозов;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координация и оценка эффективности государственных программ научно-технологического развития отраслей топливно-энергетического комплекса, программ инновационного развития компаний с государственным участием, а также выполняемых за счет бюджетных средств фундаментальных и прикладных научно-исследовательских работ;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создание отраслевых центров компетенций по приоритетным направлениям технологического развития топливно-энергетического комплекса;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создание инжиниринговых центров и испытательных полигонов, обеспечивающих условия для внедрения современных материалов, образцов нового оборудования и инновационных технологий в отраслях топливно-энергетического комплекса;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создание центров тестирования и сертификации новой продукции;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развитие венчурного бизнеса в сфере инноваций и поддержка коммерциализации результатов научно-исследовательских и опытно-конструкторских работ в энергетике, в том числе посредством механизма, обеспечивающего непрерывное финансирование перспективного проекта на всех стадиях инновационного цикла;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совершенствование механизмов государственной поддержки инновационных проектов, в том числе проектов в области внедрения "сквозных" цифровых технологий (в том числе платформенных решений) в отраслях топливно-энергетического комплекса;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поддержка локализации производства современных иностранных технологий, необходимых для устойчивого функционирования и развития топливно-энергетического комплекса, в том числе посредством мер налогового и таможенно-тарифного стимулирования;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расширение международного сотрудничества в вопросах разработки и внедрения инновационных технологий в топливно-энергетическом комплексе.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Получит ускорение процесс импортозамещения, в особенности по ряду направлений, по которым зависимость от иностранных технологий, оборудования, материалов, программного обеспечения и услуг достигла критической отметки, в том числе технологий геологоразведки, </w:t>
      </w:r>
      <w:proofErr w:type="spellStart"/>
      <w:r>
        <w:t>гидроразрыва</w:t>
      </w:r>
      <w:proofErr w:type="spellEnd"/>
      <w:r>
        <w:t xml:space="preserve"> пласта, наклонно-направленного бурения, программного обеспечения процессов бурения и добычи углеводородного сырья, гибких насосно-компрессорных труб, катализаторов для нефтепереработки и нефтехимии, газовых турбин высокой мощности, гидравлических экскаваторов и очистных комбайнов для отработки угольных пластов большой мощности, автоматизированных систем управления, цифровых систем передачи информации и в целом IT-оборудования в электроэнергетике.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Перечень технологического оборудования, востребованного организациями топливно-энергетического комплекса, создание или локализация производства которого необходимы на территории Российской Федерации до 2035 года, приведен в </w:t>
      </w:r>
      <w:hyperlink w:anchor="P1903" w:history="1">
        <w:r>
          <w:rPr>
            <w:color w:val="0000FF"/>
          </w:rPr>
          <w:t>приложении N 3</w:t>
        </w:r>
      </w:hyperlink>
      <w:r>
        <w:t>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Цифровая трансформация энергетики Российской Федерации потребует на I этапе реализации настоящей Стратегии создания условий для разработки и развития цифровых сервисов и решений в отраслях топливно-энергетического комплекса посредством принятия комплекса мер, который включает: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формирование системы управления, координации и мониторинга цифровой трансформации топливно-энергетического комплекса;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разработку и корректировку законодательства Российской Федерации, нормативно-правовой базы и нормативно-технической базы по разработке и внедрению цифровых технологий в отраслях топливно-энергетического комплекса;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внедрение цифровых технологий в государственное управление и контрольно-надзорную деятельность в отраслях топливно-энергетического комплекса;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отбор и реализацию пилотных проектов по внедрению цифровых технологий и отраслевых платформенных решений.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На II этапе реализации настоящей Стратегии на основе анализа результатов пилотных проектов будут намечены меры по широкомасштабному распространению эффективных цифровых технологий в отраслях топливно-энергетического комплекса.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Ряд мер, способствующих развитию электроэнергетики, осуществляется в рамках реализации плана мероприятий ("дорожной карты") Национальной технологической инициативы по направлению "</w:t>
      </w:r>
      <w:proofErr w:type="spellStart"/>
      <w:r>
        <w:t>Энерджинет</w:t>
      </w:r>
      <w:proofErr w:type="spellEnd"/>
      <w:r>
        <w:t>". Приоритетными в рамках указанной "дорожной карты" являются, в частности, следующие технологии: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интеллектуальные технологии и средства мониторинга и диагностики состояния оборудования в энергетических системах;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новые технические средства для создания интеллектуальных энергетических систем, включая цифровую подстанцию, "виртуальную электростанцию", интеллектуальные системы учета электрической энергии (мощности), высокочувствительные сенсоры, силовую электронику, устройства релейной защиты и автоматики, средства быстрой коммутации;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методы и технические средства интеллектуального управления конечным потреблением электрической энергии по экономическому критерию в режиме реального времени на основе интеграции электрических и информационных сетей ("энергетический Интернет");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экономически эффективные средства аккумулирования больших объемов электрической энергии.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 Российской Федерации в развитии рынка и систем хранения электрической энергии существенную роль могут сыграть: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разработка конкурентоспособных накопителей с большими токами зарядки и разрядки, большим ресурсом </w:t>
      </w:r>
      <w:proofErr w:type="spellStart"/>
      <w:r>
        <w:t>циклирования</w:t>
      </w:r>
      <w:proofErr w:type="spellEnd"/>
      <w:r>
        <w:t>, а также компактных недорогих накопителей;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разработка накопителей с высокой энергоемкостью и низкой капитальной стоимостью, в том числе на основе пневматических или водородных систем;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разработка высокоэффективных электролизеров воды и систем компактного хранения и транспортировки водорода.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Общий перечень перспективных технологий в сфере энергетики представлен в Прогнозе научно-технологического развития отраслей топливно-энергетического комплекса России на период до 2035 года.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Показателем решения задачи развития отечественного научно-технологического потенциала, создания и освоения передовых технологий в сфере энергетики является доля созданного или локализованного на территории Российской Федерации передового технологического оборудования для отраслей топливно-энергетического комплекса, в общем количестве технологического оборудования, указанного в перечне, предусмотренном </w:t>
      </w:r>
      <w:hyperlink w:anchor="P1903" w:history="1">
        <w:r>
          <w:rPr>
            <w:color w:val="0000FF"/>
          </w:rPr>
          <w:t>приложением N 3</w:t>
        </w:r>
      </w:hyperlink>
      <w:r>
        <w:t xml:space="preserve"> к настоящей Стратегии, процент по каждой отрасли: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- 50 - 60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- 70 - 80 процентов.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Показателем решения задачи повышения инновационной активности организаций топливно-энергетического комплекса является доля ключевых организаций топливно-энергетического комплекса (ключевыми считаются организации, занимающие на отраслевых рынках не менее 1 процента), осуществлявших технологические, организационные, маркетинговые инновации в отчетном году, в общем числе обследованных организаций: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- 6,5 процента;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- 50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- 75 процентов.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Показателем решения задачи модернизации и повышения конкурентоспособности отраслей топливно-энергетического комплекса преимущественно на базе технологий, оборудования и материалов отечественного производства является доля организаций топливно-энергетического комплекса, использующих передовые производственные технологии, в общем числе организаций, использующих передовые производственные технологии по видам экономической деятельности: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- 13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- 14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- 20 процентов.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Развитие кадрового потенциала и социальная защита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Задачами развития кадрового потенциала и социальной защиты в отраслях топливно-энергетического комплекса являются: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формирование и распространение эффективных организационных моделей развития кадрового потенциала отраслей топливно-энергетического комплекса;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развитие отраслевой системы профессиональных квалификаций и компетенций с учетом приоритетных направлений технологического развития отраслей топливно-энергетического комплекса, обеспечение ее интеграции с системой профессионального образования.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Комплекс ключевых мер по решению задачи формирования и распространения эффективных организационных моделей развития кадрового потенциала включает: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разработку и внедрение инструментов мониторинга, прогнозирования структуры и объемов кадровой потребности топливно-энергетического комплекса (включая потребность в подготовке специалистов по основным профессиональным образовательным программам), востребованных и перспективных категорий специалистов, в том числе на базе государственной информационной системы топливно-энергетического комплекса;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разработку и реализацию организациями топливно-энергетического комплекса стратегий и программ в области управления персоналом на основе передовых организационных моделей, гибких инструментов управления эффективностью, обеспечивающих повышение эффективности инвестиций в человеческий капитал, удержание лучших кадров в отрасли, высокий уровень мотивации работников;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разработку, внедрение и распространение инструментов обеспечения мобильности кадровых ресурсов.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Комплекс ключевых мер по решению задачи развития отраслевой системы профессиональных квалификаций и компетенций с учетом приоритетных направлений технологического развития отраслей топливно-энергетического комплекса, обеспечения ее интеграции с системой профессионального образования включает: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разработку и внедрение профессиональных стандартов;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тиражирование компетенций, критически важных для инновационного развития отраслей топливно-энергетического комплекса, прежде всего на базе планируемых к созданию отраслевых центров компетенций по приоритетным направлениям технологического развития топливно-энергетического комплекса;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распространение практики профессионально-общественной аккредитации образовательных программ в интересах кадрового обеспечения топливно-энергетического комплекса;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развитие отраслевого сегмента рынка дополнительного профессионального образования;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распространение форм ранней профессиональной ориентации и дополнительного образования школьников в интересах отраслей топливно-энергетического комплекса;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поддержку отраслевых молодежных объединений;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расширение сотрудничества организаций топливно-энергетического комплекса с зарубежными партнерами в области обучения и развития персонала.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Общей предпосылкой и условием развития кадрового потенциала и социальной защиты является развитие социального партнерства в отраслях топливно-энергетического комплекса, для чего необходимы: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мониторинг отраслевого рынка труда;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обеспечение конкурентоспособного уровня заработной платы и социального пакета, расширение социального партнерства между работодателем и работниками, внедрение в организациях топливно-энергетического комплекса международной практики корпоративной социальной ответственности;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обеспечение контроля за выполнением (соблюдением) норм, установленных отраслевыми соглашениями в организациях топливно-энергетического комплекса;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мониторинг практики взаимодействия работодателей, работников и их полномочных представителей;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выявление и распространение лучших практик социального партнерства.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Показателем решения задачи формирования и распространения эффективных организационных моделей развития кадрового потенциала отраслей топливно-энергетического комплекса является коэффициент использования рабочего времени, не ниже: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- 84 процента;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- 86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- 90 процентов.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Показателями решения задачи развития отраслевой системы профессиональных квалификаций и компетенций с учетом приоритетных направлений технологического развития отраслей топливно-энергетического комплекса, обеспечения ее интеграции с системой профессионального образования являются: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охват численности работников основных видов деятельности в энергетике утвержденными профессиональными стандартами: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- 50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- 75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- 100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отношение затрат на обучение персонала к фонду заработной платы (в год):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- 0,4 процента;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- 0,7 процента;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- 1 процент.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2"/>
      </w:pPr>
      <w:r>
        <w:t>4. Совершенствование государственного управления и развитие</w:t>
      </w:r>
    </w:p>
    <w:p w:rsidR="00984CA5" w:rsidRDefault="00984CA5">
      <w:pPr>
        <w:pStyle w:val="ConsPlusTitle"/>
        <w:jc w:val="center"/>
      </w:pPr>
      <w:r>
        <w:t>международных отношений в сфере энергетики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Совершенствование государственного и корпоративного</w:t>
      </w:r>
    </w:p>
    <w:p w:rsidR="00984CA5" w:rsidRDefault="00984CA5">
      <w:pPr>
        <w:pStyle w:val="ConsPlusTitle"/>
        <w:jc w:val="center"/>
      </w:pPr>
      <w:r>
        <w:t>управления в отраслях топливно-энергетического комплекса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Задачами по совершенствованию государственного управления отраслями топливно-энергетического комплекса являются: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оптимизация и обеспечение предсказуемости налогообложения и тарифообразования в отраслях топливно-энергетического комплекса;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развитие конкуренции и рыночных отношений в сфере энергетики;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повышение инвестиционной активности в отраслях топливно-энергетического комплекса;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обеспечение государственной, общественной и информационной безопасности в сфере энергетики;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обеспечение промышленной безопасности на объектах топливно-энергетического комплекса;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обеспечение охраны труда в отраслях топливно-энергетического комплекса.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Комплекс ключевых мер, направленных на решение задачи оптимизации и обеспечения предсказуемости налогообложения и тарифообразования в отраслях топливно-энергетического комплекса, включает: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законодательное закрепление принципа долгосрочного (не менее 5 лет) </w:t>
      </w:r>
      <w:proofErr w:type="spellStart"/>
      <w:r>
        <w:t>неувеличения</w:t>
      </w:r>
      <w:proofErr w:type="spellEnd"/>
      <w:r>
        <w:t xml:space="preserve"> уровня фискальной нагрузки, включающей налоговые и неналоговые платежи, в отраслях топливно-энергетического комплекса, предусматривающее введение новых платежей только взамен действующих с сохранением или снижением общего уровня фискальной нагрузки;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законодательное закрепление основ государственного регулирования цен (тарифов), предусматривающее долгосрочное (не менее 5 лет) </w:t>
      </w:r>
      <w:proofErr w:type="spellStart"/>
      <w:r>
        <w:t>тарифообразование</w:t>
      </w:r>
      <w:proofErr w:type="spellEnd"/>
      <w:r>
        <w:t>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законодательное закрепление возможности регулирования на основе соглашений об условиях осуществления регулируемой деятельности с закреплением в таком соглашении долгосрочной цены (тарифа) на срок не менее 5 лет;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внедрение метода эталонных расходов (</w:t>
      </w:r>
      <w:proofErr w:type="spellStart"/>
      <w:r>
        <w:t>бенчмаркинга</w:t>
      </w:r>
      <w:proofErr w:type="spellEnd"/>
      <w:r>
        <w:t>) в сфере регулирования тарифов на услуги энергетической инфраструктуры;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повышение прозрачности и публичности процессов тарифообразования в сфере энергетики.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Комплекс ключевых мер, направленных на решение задачи развития конкуренции и рыночных отношений в сфере энергетики, включает: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создание, продвижение и совершенствование биржевых механизмов реализации продукции нефтяной, газовой, нефтегазохимической и угольной отраслей топливно-энергетического комплекса, а также торговли производными инструментами на указанную продукцию;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планомерный переход к рыночным механизмам ценообразования в сфере энергетики с учетом социальной ответственности организаций топливно-энергетического комплекса.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Комплекс ключевых мер, направленных на решение задачи повышения инвестиционной активности в отраслях топливно-энергетического комплекса, наряду с мерами, обеспечивающими оптимизацию и обеспечение предсказуемости налогообложения и тарифообразования в отраслях топливно-энергетического комплекса, включает: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законодательное закрепление принципов защиты и поощрения инвестиционной деятельности в Российской Федерации;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разработку и реализацию целевых моделей упрощения ведения бизнеса и повышения инвестиционной привлекательности;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реформу контрольно-надзорной деятельности;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повышение уровня платежной дисциплины потребителей энергетических ресурсов.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Комплекс ключевых мер, направленных на решение задачи обеспечения государственной, общественной и информационной безопасности в сфере энергетики, включает: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профилактику и пресечение преступных и противоправных действий в сфере энергетики, в том числе нецелевого использования и хищения бюджетных средств, неплатежей, борьбу с коррупцией, теневой экономикой, производством и продажей контрафактной продукции;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пресечение деятельности, осуществляемой специальными службами и организациями иностранных государств, террористическими и экстремистскими организациями, направленной на нанесение ущерба инфраструктуре и объектам топливно-энергетического комплекса;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осуществление федерального государственного контроля (надзора) за обеспечением безопасности объектов топливно-энергетического комплекса, защита объектов топливно-энергетического комплекса (в том числе объектов критической информационной инфраструктуры) от совершения актов незаконного вмешательства;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планомерный переход на использование отечественных автоматизированных систем управления технологическими процессами и программного обеспечения на особо важных объектах топливно-энергетического комплекса и объектах критической информационной инфраструктуры топливно-энергетического комплекса.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Комплекс ключевых мер, направленных на решение задачи обеспечения промышленной безопасности на объектах топливно-энергетического комплекса, включает: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разработку и внедрение новой модели государственного регулирования в области промышленной безопасности с учетом степени риска возникновения аварий и масштаба их возможных последствий;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повышение эффективности федерального государственного надзора в области промышленной безопасности в части, касающейся инфраструктуры и объектов топливно-энергетического комплекса;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сокращение количества бесхозяйных объектов топливно-энергетического комплекса;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совершенствование правовых механизмов привлечения к ответственности за нарушение требований промышленной безопасности.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Комплекс ключевых мер, направленных на решение задачи обеспечения охраны труда в отраслях топливно-энергетического комплекса, включает: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реформирование контрольно-надзорной деятельности в сфере труда;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совершенствование системы управления охраной труда и предупреждения производственного травматизма, в том числе на основе риск-ориентированного подхода;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обеспечение безопасных условий труда работников организаций топливно-энергетического комплекса, в том числе путем внедрения роботизированных комплексов, исключающих присутствие персонала в потенциально опасных зонах;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сохранение отраслевой системы работы с технологическим персоналом в электроэнергетике, обеспечивающей соблюдение требований надежности и безопасности, а также требований охраны труда.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 целях координации мер государственного и корпоративного управления в отраслях топливно-энергетического комплекса в условиях изменяющихся внешних и внутренних факторов осуществляется регулярный мониторинг реализации документов стратегического и перспективного планирования в сфере энергетики.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 целях своевременного реагирования на вызовы и угрозы энергетической безопасности создается система управления рисками в области энергетической безопасности, основными задачами которой являются: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мониторинг, оценка и прогнозирование, в том числе в долгосрочной перспективе, состояния энергетической безопасности;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определение ресурсов, необходимых и достаточных для предотвращения угроз энергетической безопасности, снижения вероятности их реализации, а также для минимизации последствий их реализации;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определение задач субъектов энергетической безопасности и планирование мер по ее обеспечению;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контроль за реализацией мер по обеспечению энергетической безопасности и оценка их эффективности.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Показателем решения задачи оптимизации и обеспечения предсказуемости налогообложения и тарифообразования в отраслях топливно-энергетического комплекса является коэффициент фискальной нагрузки по видам деятельности в отраслях топливно-энергетического комплекса к уровню базового года, не выше: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- 1;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- 1;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- 1.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Показателем решения задачи повышения инвестиционной активности в отраслях топливно-энергетического комплекса является темп роста инвестиций в основной капитал в топливно-энергетическом комплексе </w:t>
      </w:r>
      <w:proofErr w:type="gramStart"/>
      <w:r>
        <w:t>к базового году</w:t>
      </w:r>
      <w:proofErr w:type="gramEnd"/>
      <w:r>
        <w:t>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- 100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- 135 - 140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- 180 - 200 процентов.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Показателем решения задачи обеспечения государственной, общественной и информационной безопасности в сфере энергетики является доля организаций топливно-энергетического комплекса, полностью отвечающих требованиям безопасности, не ниже: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сведения носят конфиденциальный характер;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сведения носят конфиденциальный характер;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сведения носят конфиденциальный характер.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Показателем решения задачи обеспечения промышленной безопасности на объектах топливно-энергетического комплекса является ежегодное снижение количества аварий на объектах топливно-энергетического комплекса, процентов к базовому уровню: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- 5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- 5 процентов.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Показателем решения задачи обеспечения охраны труда в отраслях топливно-энергетического комплекса является ежегодное снижение численности пострадавших при несчастных случаях на производстве на 1000 работающих в отраслях топливно-энергетического комплекса, процентов к базовому уровню: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- 5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- 5 процентов.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3"/>
      </w:pPr>
      <w:r>
        <w:t>Развитие международных отношений в сфере энергетики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Внешняя политика Российской Федерации в сфере энергетики направлена на сохранение и укрепление позиций страны как одного из лидеров мирового энергетического рынка, снижение рисков и повышение эффективности внешнеэкономической деятельности российских организаций топливно-энергетического комплекса.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 ситуации существующих и возможных внешних вызовов необходимо решение следующих задач в сфере международных отношений: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повышение эффективности участия в глобальной энергетической повестке;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развитие системы поддержки экспорта продукции и услуг российских организаций топливно-энергетического комплекса и энергомашиностроения.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 комплекс ключевых мер, обеспечивающих повышение эффективности участия в глобальной энергетической повестке, входят: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расширение участия в международной деятельности по обеспечению устойчивого развития глобальной энергетики, включая одобренную Организацией Объединенных Нации цель - обеспечение всеобщего доступа к недорогим, надежным, устойчивым и современным источникам энергии для всех;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формирование на принципах добросовестной конкуренции общих рынков энергетических ресурсов Евразийского экономического союза (нефть и нефтепродукты, газ и электрическая энергия), обеспечивающих свободное движение товаров, услуг, технологий и инвестиций в сфере энергетики и включающих согласованную политику в области недропользования;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укрепление сотрудничества с Организацией стран-экспортеров нефти и не входящими в нее странами-экспортерами нефти, Форумом стран-экспортеров газа и другими международными многосторонними организациями в сфере энергетики;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активное участие в международных переговорах по энергетическим вопросам, в том числе в рамках обсуждения климатической политики, укрепление договорно-правовой базы энергетического сотрудничества, закрепление принципа баланса интересов экспортеров, импортеров и </w:t>
      </w:r>
      <w:proofErr w:type="spellStart"/>
      <w:r>
        <w:t>транзитеров</w:t>
      </w:r>
      <w:proofErr w:type="spellEnd"/>
      <w:r>
        <w:t xml:space="preserve"> энергетических ресурсов в практике международного взаимодействия в сфере энергетики, а также в деятельности международных организаций;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продвижение благоприятного имиджа российской энергетики;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расширение российского участия в работе профильных международных организаций и структур, включая их секретариаты, а также в специализированных подгруппах по энергетическому сотрудничеству (с ростом их количества) в составе двусторонних межправительственных комиссий.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 комплекс ключевых мер, обеспечивающих развитие системы поддержки экспорта продукции и услуг российских организаций топливно-энергетического комплекса и энергомашиностроения, входят: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стимулирование продуктовой и географической диверсификации экспортных поставок продукции и услуг организаций топливно-энергетического комплекса и энергомашиностроения;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содействие российским организациям топливно-энергетического комплекса в приобретении ими активов в сегментах добычи, переработки и сбыта энергоносителей за рубежом, защите российских инвестиций;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поддержка российских организаций топливно-энергетического комплекса и энергомашиностроения в рамках реализации международных проектов в энергетической сфере;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создание института энергетических атташе;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совершенствование национального механизма мониторинга изменения конъюнктуры мировых энергетических рынков.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Показателем решения задачи повышения эффективности участия в глобальной энергетической повестке является место Российской Федерации в рейтинге Мирового энергетического совета, сформированном на основе индекса </w:t>
      </w:r>
      <w:proofErr w:type="spellStart"/>
      <w:r>
        <w:t>Трилеммы</w:t>
      </w:r>
      <w:proofErr w:type="spellEnd"/>
      <w:r>
        <w:t>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- 42;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- 30 - 37;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- 20 - 30.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Показателем решения задачи развития системы поддержки экспорта продукции и услуг российских организаций топливно-энергетического комплекса и энергомашиностроения является доля стран Азиатско-Тихоокеанского региона в общем объеме экспорта российских энергетических ресурсов, не менее: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2018 год - 27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2024 году - 40 процентов;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к 2035 году - 50 процентов.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1"/>
      </w:pPr>
      <w:r>
        <w:t>V. Механизм, этапы и основные результаты реализации</w:t>
      </w:r>
    </w:p>
    <w:p w:rsidR="00984CA5" w:rsidRDefault="00984CA5">
      <w:pPr>
        <w:pStyle w:val="ConsPlusTitle"/>
        <w:jc w:val="center"/>
      </w:pPr>
      <w:r>
        <w:t>настоящей Стратегии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 xml:space="preserve">Основные положения настоящей Стратегии детализируются в стратегиях, генеральных схемах развития и других документах стратегического и перспективного планирования в сфере энергетики, служат основой для формирования государственных программ Российской Федерации с необходимым ресурсным обеспечением, в том числе определенным в соответствии с Бюджетным </w:t>
      </w:r>
      <w:hyperlink r:id="rId47" w:history="1">
        <w:r>
          <w:rPr>
            <w:color w:val="0000FF"/>
          </w:rPr>
          <w:t>прогнозом</w:t>
        </w:r>
      </w:hyperlink>
      <w:r>
        <w:t xml:space="preserve"> Российской Федерации на период до 2036 года, утвержденным распоряжением Правительства Российской Федерации от 29 марта 2019 г. N 558-р.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Настоящая Стратегия реализуется федеральными органами исполнительной власти, органами власти субъектов Российской Федерации, подведомственными им государственными бюджетными учреждениями, коммерческими, некоммерческими заинтересованными организациями в сфере энергетики и смежных секторах экономики посредством принятия правовых, политических, организационных, информационных, производственных и иных мер в рамках компетенции.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Для обеспечения реализации I этапа настоящей Стратегии разрабатывается </w:t>
      </w:r>
      <w:hyperlink r:id="rId48" w:history="1">
        <w:r>
          <w:rPr>
            <w:color w:val="0000FF"/>
          </w:rPr>
          <w:t>план</w:t>
        </w:r>
      </w:hyperlink>
      <w:r>
        <w:t xml:space="preserve"> мероприятий ("дорожная карта"), включающий в себя перечень конкретных мероприятий, ответственных исполнителей, сроки и ожидаемые результаты.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Реализация настоящей Стратегии на I этапе будет осуществляться в рамках государственных программ Российской Федерации, включая государственную </w:t>
      </w:r>
      <w:hyperlink r:id="rId49" w:history="1">
        <w:r>
          <w:rPr>
            <w:color w:val="0000FF"/>
          </w:rPr>
          <w:t>программу</w:t>
        </w:r>
      </w:hyperlink>
      <w:r>
        <w:t xml:space="preserve"> Российской Федерации "Развитие энергетики", утвержденную постановлением Правительства Российской Федерации от 15 апреля 2014 г. N 321 "Об утверждении государственной программы Российской Федерации "Развитие энергетики", комплексного </w:t>
      </w:r>
      <w:hyperlink r:id="rId50" w:history="1">
        <w:r>
          <w:rPr>
            <w:color w:val="0000FF"/>
          </w:rPr>
          <w:t>плана</w:t>
        </w:r>
      </w:hyperlink>
      <w:r>
        <w:t xml:space="preserve"> модернизации и расширения магистральной инфраструктуры, национальных программ и проектов, федеральных и ведомственных проектов, комплексных планов развития отдельных территорий, комплексных научно-технических программ и проектов полного инновационного цикла, крупных инвестиционных проектов организаций топливно-энергетического комплекса.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На I этапе реализации настоящей Стратегии предусматривается обеспечение достижения национальных целей и решение стратегических задач развития, поставленных в </w:t>
      </w:r>
      <w:hyperlink r:id="rId51" w:history="1">
        <w:r>
          <w:rPr>
            <w:color w:val="0000FF"/>
          </w:rPr>
          <w:t>Указе</w:t>
        </w:r>
      </w:hyperlink>
      <w:r>
        <w:t xml:space="preserve"> Президента Российской Федерации N 204, а также продолжение диверсификации продуктовой и региональной структуры производства и потребления топливно-энергетических ресурсов, а также структуры инвестиций в целях повышения устойчивости внутреннего энергоснабжения и экспортных поставок. При этом опережающее развитие в газовой отрасли получат производство, торговля и использование сжиженного природного газа. Будет выстроена система управления, координации и мониторинга цифровой трансформации топливно-энергетического комплекса Российской Федерации, созданы условия для разработки и развития цифровых сервисов и решений в единой информационной среде, обеспечена </w:t>
      </w:r>
      <w:proofErr w:type="spellStart"/>
      <w:r>
        <w:t>цифровизация</w:t>
      </w:r>
      <w:proofErr w:type="spellEnd"/>
      <w:r>
        <w:t xml:space="preserve"> государственного управления и контрольно-надзорной деятельности в отраслях топливно-энергетического комплекса. В электроэнергетике, нефтегазовом комплексе и угольной промышленности будут реализованы пилотные проекты и созданы условия для распространения опыта внедрения цифровых технологий и отраслевых платформенных решений.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 электроэнергетике и теплоснабжении на I этапе реализации настоящей Стратегии продолжится совершенствование существующей модели отношений и ценообразования на электрическую и тепловую энергию в целях обеспечения баланса интересов потребителей и производителей энергии, прежде всего сокращение перекрестного субсидирования цен (тарифов) между группами потребителей. Будет происходить сокращение накопленных избытков мощности, масштабная модернизация действующих генерирующих мощностей и вывод из эксплуатации устаревшего неэффективного генерирующего оборудования. В дальнейшем продолжится обновление генерирующих мощностей на основе перспективных инновационных технологий и оптимизация их (мощностей) структуры по типам электростанций в соответствии с динамикой спроса на электрическую энергию и мощность.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На II этапе реализации настоящей Стратегии основным содержанием преобразований станет переход к энергетике нового поколения с опорой на новые технологии, высокоэффективное использование традиционных энергетических ресурсов и новых углеводородных и других источников энергии. Получит развитие водородная энергетика. В нижнем сценарии наращивание производства энергетических ресурсов с 2030 года практически прекратится, и развитие топливно-энергетического комплекса пойдет в основном по пути качественного совершенствования и повышения эффективности как экспортных поставок, так и внутреннего потребления энергетических ресурсов. В верхнем сценарии ускоренное развитие получат инновационные энергетические проекты на полуострове Ямал, региональные энергетические системы и энергоемкие производства в Восточной Сибири и на Дальнем Востоке, что существенно увеличит прямой и косвенный (через энергоемкую продукцию) российский энергетический экспорт. Приоритеты сместятся от добычи и магистрального транспорта топлива к его глубокой переработке с использованием наукоемких технологий в целях полного обеспечения внутреннего спроса и выхода на мировые рынки с продукцией высоких уровней переделов. Рост переработки ресурсов вызовет дополнительный спрос на продукцию и услуги таких секторов, как строительство, транспорт, промышленная и социальная инфраструктура.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В результате реализации настоящей Стратегии будет обеспечено устойчивое, надежное и эффективное удовлетворение внутреннего спроса на продукцию организаций топливно-энергетического комплекса и услуги в сфере энергетики. При этом отрасли топливно-энергетического комплекса внесут существенный вклад в снижение энергоемкости экономики, в том числе за счет уменьшения удельных расходов топлива на выработку электрической энергии и расходов энергии на собственные нужды отраслей топливно-энергетического комплекса, особенно в электроэнергетике и газовой отрасли.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Российская Федерация сохранит позиции в тройке мировых лидеров по производству и торговле в сфере энергетики при существенном повышении гибкости экспортной политики за счет географической и продуктовой диверсификации экспорта, включая экспорт российских технологий, оборудования, материалов и услуг в сфере энергетики.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Функции и полномочия координатора работ по реализации и мониторингу реализации настоящей Стратегии возлагаются на Министерство энергетики Российской Федерации.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Мониторинг реализации настоящей Стратегии осуществляется ежегодно на основе сбора и оценки данных о фактических значениях индикаторов реализации настоящей Стратегии и других связанных с ними показателей развития отраслей топливно-энергетического комплекса, об осуществленных и запланированных основных мероприятиях государственной энергетической политики с определением рисков и возможностей их устранения или снижения.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Доклад о ходе реализации настоящей Стратегии представляется в уполномоченный федеральный орган исполнительной власти в соответствии с </w:t>
      </w:r>
      <w:hyperlink r:id="rId52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 октября 2015 г. N 1162 "Об утверждении Правил разработки, корректировки, осуществления мониторинга и контроля реализации отраслевых документов стратегического планирования Российской Федерации по вопросам, находящимся в ведении Правительства Российской Федерации".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jc w:val="right"/>
        <w:outlineLvl w:val="1"/>
      </w:pPr>
      <w:r>
        <w:t>Приложение N 1</w:t>
      </w:r>
    </w:p>
    <w:p w:rsidR="00984CA5" w:rsidRDefault="00984CA5">
      <w:pPr>
        <w:pStyle w:val="ConsPlusNormal"/>
        <w:jc w:val="right"/>
      </w:pPr>
      <w:r>
        <w:t>к Энергетической стратегии</w:t>
      </w:r>
    </w:p>
    <w:p w:rsidR="00984CA5" w:rsidRDefault="00984CA5">
      <w:pPr>
        <w:pStyle w:val="ConsPlusNormal"/>
        <w:jc w:val="right"/>
      </w:pPr>
      <w:r>
        <w:t>Российской Федерации на период</w:t>
      </w:r>
    </w:p>
    <w:p w:rsidR="00984CA5" w:rsidRDefault="00984CA5">
      <w:pPr>
        <w:pStyle w:val="ConsPlusNormal"/>
        <w:jc w:val="right"/>
      </w:pPr>
      <w:r>
        <w:t>до 2035 года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</w:pPr>
      <w:bookmarkStart w:id="1" w:name="P996"/>
      <w:bookmarkEnd w:id="1"/>
      <w:r>
        <w:t>ПОКАЗАТЕЛИ</w:t>
      </w:r>
    </w:p>
    <w:p w:rsidR="00984CA5" w:rsidRDefault="00984CA5">
      <w:pPr>
        <w:pStyle w:val="ConsPlusTitle"/>
        <w:jc w:val="center"/>
      </w:pPr>
      <w:r>
        <w:t>РЕАЛИЗАЦИИ ЭНЕРГЕТИЧЕСКОЙ СТРАТЕГИИ РОССИЙСКОЙ ФЕДЕРАЦИИ</w:t>
      </w:r>
    </w:p>
    <w:p w:rsidR="00984CA5" w:rsidRDefault="00984CA5">
      <w:pPr>
        <w:pStyle w:val="ConsPlusTitle"/>
        <w:jc w:val="center"/>
      </w:pPr>
      <w:r>
        <w:t>НА ПЕРИОД ДО 2035 ГОДА</w:t>
      </w:r>
    </w:p>
    <w:p w:rsidR="00984CA5" w:rsidRDefault="00984CA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47"/>
        <w:gridCol w:w="1291"/>
        <w:gridCol w:w="1247"/>
        <w:gridCol w:w="1361"/>
      </w:tblGrid>
      <w:tr w:rsidR="00984CA5">
        <w:tc>
          <w:tcPr>
            <w:tcW w:w="51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84CA5" w:rsidRDefault="00984CA5">
            <w:pPr>
              <w:pStyle w:val="ConsPlusNormal"/>
              <w:jc w:val="center"/>
            </w:pPr>
            <w:r>
              <w:t>Показатель</w:t>
            </w:r>
          </w:p>
        </w:tc>
        <w:tc>
          <w:tcPr>
            <w:tcW w:w="3899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Значения показателя</w:t>
            </w:r>
          </w:p>
        </w:tc>
      </w:tr>
      <w:tr w:rsidR="00984CA5">
        <w:tblPrEx>
          <w:tblBorders>
            <w:left w:val="single" w:sz="4" w:space="0" w:color="auto"/>
          </w:tblBorders>
        </w:tblPrEx>
        <w:tc>
          <w:tcPr>
            <w:tcW w:w="5147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84CA5" w:rsidRDefault="00984CA5"/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:rsidR="00984CA5" w:rsidRDefault="00984CA5">
            <w:pPr>
              <w:pStyle w:val="ConsPlusNormal"/>
              <w:jc w:val="center"/>
            </w:pPr>
            <w:r>
              <w:t>2018 год (базовый уровень)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984CA5" w:rsidRDefault="00984CA5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2035 год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4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  <w:outlineLvl w:val="2"/>
            </w:pPr>
            <w:r>
              <w:t>I. Нефтяная отрасль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Объем добычи нефти и газового конденсата, млн. тонн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555,9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555 - 560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490 - 555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Обеспечение потребностей внутреннего рынка нефтепродуктами, произведенными на территории Российской Федерации, процентов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100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Выход светлых нефтепродуктов (не менее), процентов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62,2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70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Соотношение установленных процессов вторичной и первичной переработки нефти (не менее), единиц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0,97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1,2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Отношение объема добычи нефти и газового конденсата в Западной Сибири к базовому уровню добычи в этом регионе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0,99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0,9 - 0,95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Отношение объема добычи нефти и газового конденсата в Восточной Сибири, на Дальнем Востоке и в Арктической зоне Российской Федерации к базовому уровню добычи в указанных регионах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1,075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1,1 - 1,15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4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  <w:outlineLvl w:val="2"/>
            </w:pPr>
            <w:r>
              <w:t>II. Газовая отрасль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Доля газа, реализуемого по нерегулируемым ценам, в общем объеме поставок, процентов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40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Объем производства сжиженного природного газа, млн. тонн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18,9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46 - 65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80 - 140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Место в тройке мировых лидеров по экспорту газа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1 - 2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Объем потребления метана на транспорте, млрд. куб. метров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10 - 13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Отношение объема добычи газа в Восточной Сибири и на Дальнем Востоке к базовому уровню добычи в указанных регионах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4,2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Пропускная способность экспортных газопроводов, млрд. куб. метров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363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405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в том числе: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на западном направлении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325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325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в страны Азиатско-Тихоокеанского региона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80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Уровень газификации субъектов Российской Федерации, процентов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68,6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74,7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82,9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4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  <w:outlineLvl w:val="2"/>
            </w:pPr>
            <w:r>
              <w:t>III. Нефтегазохимия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Доля импорта в общем объеме потребления крупнотоннажных полимеров на внутреннем рынке, процентов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15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 xml:space="preserve">Доля сырья (сжиженные углеводородные газы, этан, </w:t>
            </w:r>
            <w:proofErr w:type="spellStart"/>
            <w:r>
              <w:t>нафта</w:t>
            </w:r>
            <w:proofErr w:type="spellEnd"/>
            <w:r>
              <w:t>), направляемого на нефтегазохимию, процентов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23,1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35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4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  <w:outlineLvl w:val="2"/>
            </w:pPr>
            <w:r>
              <w:t>IV. Угольная отрасль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Объем поставок российского угля на внутренний рынок, млн. тонн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174 - 192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170 - 196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Доля на мировом рынке угля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18 - 20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23 - 25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Доля Дальневосточного федерального округа в объемах добычи угля по отрасли (на конец этапа), процентов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21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Доля Восточной Сибири в объемах добычи угля по отрасли (на конец этапа), процентов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27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4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  <w:outlineLvl w:val="2"/>
            </w:pPr>
            <w:r>
              <w:t>V. Электроэнергетика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Индекс средней продолжительности отключений по системе (SAIDI), часов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3,53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2,23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Индекс средней частоты отключений по системе (SAIFI), единиц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1,17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0,85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Снижение экономически обоснованных затрат на производство 1 кВт-ч электрической энергии на территориях децентрализованного электроснабжения, процентов к базовому уровню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17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Уровень потерь электрической энергии в электрических сетях (не более), процентов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10,6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9,8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7,3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Снижение удельного расхода воды на мощность МВт (при аналогичных условиях водности), процентов к уровню базового года (3,42 куб. м/(с*МВт)*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Снижение экономически обоснованных затрат на производство 1 кВт-ч электрической энергии на территориях децентрализованного электроснабжения, процентов к уровню базового года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17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4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  <w:outlineLvl w:val="2"/>
            </w:pPr>
            <w:r>
              <w:t>VI. Атомная энергетика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Доля атомных электростанций поколения "3+" и модернизированных действующих энергоблоков атомных электростанций с продленным сроком эксплуатации в установленной мощности атомной генерации в Российской Федерации, процентов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40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Установленная мощность реакторов на быстрых нейтронах, обеспечивающих замыкание ядерного топливного цикла, ГВт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1,48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1,48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1,78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4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  <w:outlineLvl w:val="2"/>
            </w:pPr>
            <w:r>
              <w:t>VII. Водородная энергетика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Экспорт водорода, млн. тонн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4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  <w:outlineLvl w:val="2"/>
            </w:pPr>
            <w:r>
              <w:t>VIII. Теплоснабжение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Количество регионов, внедривших модель "альтернативной котельной"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65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Ежегодное снижение количества аварийных ситуаций при теплоснабжении на источниках тепловой энергии и тепловых сетях в ценовой зоне теплоснабжения, процентов к базовому уровню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Ежегодное снижение количества аварийных ситуаций при теплоснабжении на источниках тепловой энергии и в тепловых сетях в неценовой зоне теплоснабжения, процентов к базовому уровню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2,3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Доля выработки электрической энергии теплоэлектроцентралями по теплофикационному циклу, процентов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30,4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40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Удельный расход топлива при производстве тепловой энергии, кг/Гкал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169,2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164,2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159,3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4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  <w:outlineLvl w:val="2"/>
            </w:pPr>
            <w:r>
              <w:t>IX. Энергосбережение и повышение энергетической эффективности в отраслях топливно-энергетического комплекса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Коэффициент полезного использования попутного нефтяного газа, процентов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85,1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95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Снижение удельного расхода топливно-энергетических ресурсов на собственные технологические нужды магистрального транспорта газа, процентов к базовому уровню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17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 xml:space="preserve">Удельный расход топлива на отпуск электрической энергии, г </w:t>
            </w:r>
            <w:proofErr w:type="spellStart"/>
            <w:r>
              <w:t>у.т</w:t>
            </w:r>
            <w:proofErr w:type="spellEnd"/>
            <w:r>
              <w:t>./</w:t>
            </w:r>
            <w:proofErr w:type="spellStart"/>
            <w:r>
              <w:t>кВт·ч</w:t>
            </w:r>
            <w:proofErr w:type="spellEnd"/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309,8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285,4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255,6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Снижение удельного потребления электрической энергии на транспортировку нефти (нефтепродуктов) в сопоставимых условиях, процентов к базовому уровню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3,3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4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  <w:outlineLvl w:val="2"/>
            </w:pPr>
            <w:r>
              <w:t>X. Охрана окружающей среды и противодействие изменениям климата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Отношение доли улавливания и обезвреживания загрязняющих атмосферу веществ из отходящих от стационарных источников в отраслях топливно-энергетического комплекса, к базовому уровню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1,4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Отношение доли загрязненных сточных вод в общем объеме сброса в поверхностные водные объекты в отраслях топливно-энергетического комплекса к базовому уровню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0,75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 xml:space="preserve">Доля площади </w:t>
            </w:r>
            <w:proofErr w:type="spellStart"/>
            <w:r>
              <w:t>рекультивированных</w:t>
            </w:r>
            <w:proofErr w:type="spellEnd"/>
            <w:r>
              <w:t xml:space="preserve"> земель в общей площади отработанных нарушенных земель, подлежащих рекультивации в отраслях топливно-энергетического комплекса за последние 5 лет, процентов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61,5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90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Доля утилизированных и обезвреженных отходов в общем объеме образованных отходов в отраслях топливно-энергетического комплекса, процентов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52,6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85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в том числе продуктов сжигания твердого топлива (</w:t>
            </w:r>
            <w:proofErr w:type="spellStart"/>
            <w:r>
              <w:t>золошлаков</w:t>
            </w:r>
            <w:proofErr w:type="spellEnd"/>
            <w: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50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Соотношение общего объема выбросов парниковых газов в текущем году с объемом указанных выбросов в 1990 году (не более), процентов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50,7 (2017 год)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70 - 75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70 - 75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4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  <w:outlineLvl w:val="2"/>
            </w:pPr>
            <w:r>
              <w:t>XI. Недропользование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Коэффициент воспроизводства запасов нефти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1,04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 xml:space="preserve">Проектный коэффициент извлечения нефти (без учета </w:t>
            </w:r>
            <w:proofErr w:type="spellStart"/>
            <w:r>
              <w:t>трудноизвлекаемых</w:t>
            </w:r>
            <w:proofErr w:type="spellEnd"/>
            <w:r>
              <w:t xml:space="preserve"> запасов), процентов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38,3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38,5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38,7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4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  <w:outlineLvl w:val="2"/>
            </w:pPr>
            <w:r>
              <w:t>XII. Научно-техническая и инновационная деятельность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 xml:space="preserve">Доля созданного или локализованного на территории Российской Федерации передового технологического оборудования для отраслей топливно-энергетического комплекса, в общем количестве технологического оборудования, указанного в перечне технологического оборудования, востребованного организациями топливно-энергетического комплекса, создание (локализация) производства которого необходимо на территории Российской Федерации на период до 2035 года, приведенного в </w:t>
            </w:r>
            <w:hyperlink w:anchor="P1903" w:history="1">
              <w:r>
                <w:rPr>
                  <w:color w:val="0000FF"/>
                </w:rPr>
                <w:t>приложении N 3</w:t>
              </w:r>
            </w:hyperlink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50 - 60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70 - 80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Доля ключевых организаций топливно-энергетического комплекса, осуществлявших технологические, организационные, маркетинговые инновации в отчетном году, в общем числе обследованных организаций, процентов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75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Доля организаций топливно-энергетического комплекса, использующих передовые производственные технологии, в общем числе организаций, использующих передовые производственные технологии по видам экономической деятельности, процентов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20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4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  <w:outlineLvl w:val="2"/>
            </w:pPr>
            <w:r>
              <w:t>XIII. Кадровый потенциал и социальная защита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Коэффициент использования рабочего времени, процентов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90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Охват численности работников основных видов деятельности в энергетике утвержденными профессиональными стандартами, процентов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100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Отношение затрат на обучение персонала к фонду заработной платы (в год), процентов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4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  <w:outlineLvl w:val="2"/>
            </w:pPr>
            <w:r>
              <w:t>XIV. Совершенствование государственного и корпоративного управления в отраслях топливно-энергетического комплекса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Коэффициент фискальной нагрузки по видам деятельности в отраслях топливно-энергетического комплекса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Темп роста инвестиций в основной капитал в топливно-энергетическом комплексе, процентов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135 - 140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180 - 200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Доля организаций топливно-энергетического комплекса, полностью отвечающих требованиям безопасности (не ниже)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сведения носят конфиденциальный характер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сведения носят конфиденциальный характер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сведения носят конфиденциальный характер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Ежегодное снижение количества аварий на объектах топливно-энергетического комплекса, процентов к базовому уровню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Ежегодное снижение численности пострадавших при несчастных случаях на производстве на 1000 работающих в отраслях топливно-энергетического комплекса, процентов к базовому уровню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4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  <w:outlineLvl w:val="2"/>
            </w:pPr>
            <w:r>
              <w:t>XV. Международные отношения в сфере энергетики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 xml:space="preserve">Повышение позиции Российской Федерации в рейтинге Мирового энергетического совета, сформированном на основе индекса </w:t>
            </w:r>
            <w:proofErr w:type="spellStart"/>
            <w:r>
              <w:t>Трилеммы</w:t>
            </w:r>
            <w:proofErr w:type="spellEnd"/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30 - 37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20 - 30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CA5" w:rsidRDefault="00984CA5">
            <w:pPr>
              <w:pStyle w:val="ConsPlusNormal"/>
            </w:pPr>
            <w:r>
              <w:t>Доля стран Азиатско-Тихоокеанского региона в общем объеме экспорта российских энергетических ресурсов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50</w:t>
            </w:r>
          </w:p>
        </w:tc>
      </w:tr>
    </w:tbl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jc w:val="right"/>
        <w:outlineLvl w:val="1"/>
      </w:pPr>
      <w:r>
        <w:t>Приложение N 2</w:t>
      </w:r>
    </w:p>
    <w:p w:rsidR="00984CA5" w:rsidRDefault="00984CA5">
      <w:pPr>
        <w:pStyle w:val="ConsPlusNormal"/>
        <w:jc w:val="right"/>
      </w:pPr>
      <w:r>
        <w:t>к Энергетической стратегии</w:t>
      </w:r>
    </w:p>
    <w:p w:rsidR="00984CA5" w:rsidRDefault="00984CA5">
      <w:pPr>
        <w:pStyle w:val="ConsPlusNormal"/>
        <w:jc w:val="right"/>
      </w:pPr>
      <w:r>
        <w:t>Российской Федерации на период</w:t>
      </w:r>
    </w:p>
    <w:p w:rsidR="00984CA5" w:rsidRDefault="00984CA5">
      <w:pPr>
        <w:pStyle w:val="ConsPlusNormal"/>
        <w:jc w:val="right"/>
      </w:pPr>
      <w:r>
        <w:t>до 2035 года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</w:pPr>
      <w:bookmarkStart w:id="2" w:name="P1274"/>
      <w:bookmarkEnd w:id="2"/>
      <w:r>
        <w:t>ПРОГНОЗНЫЙ ТОПЛИВНО-ЭНЕРГЕТИЧЕСКИЙ БАЛАНС РОССИЙСКОЙ</w:t>
      </w:r>
    </w:p>
    <w:p w:rsidR="00984CA5" w:rsidRDefault="00984CA5">
      <w:pPr>
        <w:pStyle w:val="ConsPlusTitle"/>
        <w:jc w:val="center"/>
      </w:pPr>
      <w:r>
        <w:t>ФЕДЕРАЦИИ ДО 2035 ГОДА</w:t>
      </w:r>
    </w:p>
    <w:p w:rsidR="00984CA5" w:rsidRDefault="00984CA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1077"/>
        <w:gridCol w:w="985"/>
        <w:gridCol w:w="917"/>
        <w:gridCol w:w="917"/>
        <w:gridCol w:w="841"/>
        <w:gridCol w:w="842"/>
        <w:gridCol w:w="848"/>
        <w:gridCol w:w="849"/>
      </w:tblGrid>
      <w:tr w:rsidR="00984CA5">
        <w:tc>
          <w:tcPr>
            <w:tcW w:w="175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84CA5" w:rsidRDefault="00984CA5">
            <w:pPr>
              <w:pStyle w:val="ConsPlusNormal"/>
              <w:jc w:val="center"/>
            </w:pPr>
            <w:r>
              <w:t>Показатель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84CA5" w:rsidRDefault="00984CA5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84CA5" w:rsidRDefault="00984CA5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351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84CA5" w:rsidRDefault="00984CA5">
            <w:pPr>
              <w:pStyle w:val="ConsPlusNormal"/>
              <w:jc w:val="center"/>
            </w:pPr>
            <w:r>
              <w:t>Прогноз</w:t>
            </w:r>
          </w:p>
        </w:tc>
        <w:tc>
          <w:tcPr>
            <w:tcW w:w="169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2035 год к уровню 2018 года, процентов</w:t>
            </w:r>
          </w:p>
        </w:tc>
      </w:tr>
      <w:tr w:rsidR="00984CA5">
        <w:tblPrEx>
          <w:tblBorders>
            <w:left w:val="single" w:sz="4" w:space="0" w:color="auto"/>
          </w:tblBorders>
        </w:tblPrEx>
        <w:tc>
          <w:tcPr>
            <w:tcW w:w="1757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84CA5" w:rsidRDefault="00984CA5"/>
        </w:tc>
        <w:tc>
          <w:tcPr>
            <w:tcW w:w="10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84CA5" w:rsidRDefault="00984CA5"/>
        </w:tc>
        <w:tc>
          <w:tcPr>
            <w:tcW w:w="98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84CA5" w:rsidRDefault="00984CA5"/>
        </w:tc>
        <w:tc>
          <w:tcPr>
            <w:tcW w:w="18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4CA5" w:rsidRDefault="00984CA5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4CA5" w:rsidRDefault="00984CA5">
            <w:pPr>
              <w:pStyle w:val="ConsPlusNormal"/>
              <w:jc w:val="center"/>
            </w:pPr>
            <w:r>
              <w:t>2035 год</w:t>
            </w: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4CA5" w:rsidRDefault="00984CA5"/>
        </w:tc>
      </w:tr>
      <w:tr w:rsidR="00984CA5">
        <w:tblPrEx>
          <w:tblBorders>
            <w:left w:val="single" w:sz="4" w:space="0" w:color="auto"/>
          </w:tblBorders>
        </w:tblPrEx>
        <w:tc>
          <w:tcPr>
            <w:tcW w:w="1757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84CA5" w:rsidRDefault="00984CA5"/>
        </w:tc>
        <w:tc>
          <w:tcPr>
            <w:tcW w:w="10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84CA5" w:rsidRDefault="00984CA5"/>
        </w:tc>
        <w:tc>
          <w:tcPr>
            <w:tcW w:w="98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84CA5" w:rsidRDefault="00984CA5"/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984CA5" w:rsidRDefault="00984CA5">
            <w:pPr>
              <w:pStyle w:val="ConsPlusNormal"/>
              <w:jc w:val="center"/>
            </w:pPr>
            <w:r>
              <w:t>нижний сценарий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:rsidR="00984CA5" w:rsidRDefault="00984CA5">
            <w:pPr>
              <w:pStyle w:val="ConsPlusNormal"/>
              <w:jc w:val="center"/>
            </w:pPr>
            <w:r>
              <w:t>верхний сценарий</w:t>
            </w: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:rsidR="00984CA5" w:rsidRDefault="00984CA5">
            <w:pPr>
              <w:pStyle w:val="ConsPlusNormal"/>
              <w:jc w:val="center"/>
            </w:pPr>
            <w:r>
              <w:t>нижний сценарий</w:t>
            </w: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984CA5" w:rsidRDefault="00984CA5">
            <w:pPr>
              <w:pStyle w:val="ConsPlusNormal"/>
              <w:jc w:val="center"/>
            </w:pPr>
            <w:r>
              <w:t>верхний сценарий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984CA5" w:rsidRDefault="00984CA5">
            <w:pPr>
              <w:pStyle w:val="ConsPlusNormal"/>
              <w:jc w:val="center"/>
            </w:pPr>
            <w:r>
              <w:t>нижний сценарий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верхний сценарий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Ресурсы - всего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2085,7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2172,5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2266,2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2216,6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2614,2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106,3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125,3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Добыча и производство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2054,1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2154,2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2248,5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2196,6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2593,9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106,9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126,3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уголь - добыча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млн. т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439,3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448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485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668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110,4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152,1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ресурсы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382,3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394,2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466,4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426,8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588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111,6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153,8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268,7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294,1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347,9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341,4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470,4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175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нефть - добыча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млн. т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555,7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556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560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555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88,2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99,9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ресурсы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552,4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552,7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556,6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487,1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551,7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88,2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99,9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789,9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790,3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696,5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788,9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88,2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99,9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газ - добыча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млрд. куб. м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727,6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795,1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820,6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859,7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1000,7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118,2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137,5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ресурсы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727,6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795,1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820,6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859,7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1000,7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118,2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137,5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836,7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914,4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943,7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988,7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1150,8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118,2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137,5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первичная электроэнергия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млрд. </w:t>
            </w:r>
            <w:proofErr w:type="spellStart"/>
            <w:r>
              <w:t>кВт.ч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399,4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389,5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405,2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434,5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475,4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108,8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119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131,8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128,5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133,8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143,2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156,8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108,8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119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прочие виды природного топлива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100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Импорт - всего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27,2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18,3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17,7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20,3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73,5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74,6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уголь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млн. т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24,3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59,7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61,7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13,9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11,4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10,8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8,3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8,6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59,7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61,7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нефть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млн. т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140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140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газ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млрд. куб. м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9,4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95,7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95,7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10,8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95,7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95,7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автобензин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млн. т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топливо дизельное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млн. т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мазут топочный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млн. т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электроэнергия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млрд. </w:t>
            </w:r>
            <w:proofErr w:type="spellStart"/>
            <w:r>
              <w:t>кВт.ч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22,2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22,2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22,2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22,2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Прочие поступления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-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Распределение - всего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2085,7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2172,5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2266,2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2216,6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2614,2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106,3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125,3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Потребление в России - всего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1073,3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1071,1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1103,3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1049,9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1134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97,8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105,7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уголь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млн. т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205,3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195,2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213,4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89,6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102,8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131,5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130,3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141,2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145,8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99,6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110,8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газ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млрд. куб. м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494,2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496,2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509,9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505,3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520,1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102,2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105,2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557,2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570,6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586,4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581,1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598,1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104,3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107,3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автобензин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млн. т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35,2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36,7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37,1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36,7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37,1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104,4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105,5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52,4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54,7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55,2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54,7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55,3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104,4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105,5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топливо дизельное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млн. т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38,3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41,3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42,4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44,5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46,3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116,2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120,9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55,5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59,8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61,4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64,5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67,1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116,2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120,9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мазут топочный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млн. т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40,7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43,4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25,2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12,3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12,3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10,3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40,7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43,4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нефть и другие нефтепродукты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млн. т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57,3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54,1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52,7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21,6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37,7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75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92,2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85,1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34,7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69,4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37,6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75,3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электроэнергия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млрд. </w:t>
            </w:r>
            <w:proofErr w:type="spellStart"/>
            <w:r>
              <w:t>кВт.ч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383,8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375,4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391,1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425,7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465,6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110,9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121,3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132,2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129,3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134,7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146,7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160,4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110,9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121,3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прочие виды природного топлива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100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Экспорт - всего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1012,4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1101,5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1162,9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1166,6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1480,2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115,2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146,2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уголь и продукты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млн. т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210,3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272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257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392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122,2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186,4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переработки угля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175,2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217,6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218,5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333,2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133,2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203,1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нефть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млн. т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260,6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267,2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269,2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243,7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251,9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93,5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96,7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372,6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382,1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385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348,5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360,2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93,5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96,7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газ сетевой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млрд. куб. м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220,6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243,9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250,4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255,4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300,6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115,8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136,3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253,7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280,5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288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293,7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345,7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115,8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136,3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сжиженный природный газ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млрд. куб. м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26,9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59,8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65,1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401,5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702,6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30,9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68,8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74,9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124,2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217,4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401,5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702,6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автобензин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млн. т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17,9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19,9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425,2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472,7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12,6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13,7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26,7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29,7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425,2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472,7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топливо дизельное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млн. т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39,1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40,8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42,9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59,8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70,7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153,1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181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56,6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59,2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62,2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86,7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102,5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153,1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181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мазут топочный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млн. т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30,7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25,5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11,5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15,3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37,5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49,9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34,9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34,3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15,8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37,5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49,9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другие нефтепродукты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млн. т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58,6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61,5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60,9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49,5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62,2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84,5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79,1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82,1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49,2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66,8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62,2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84,5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</w:pPr>
            <w:r>
              <w:t>электроэнергия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млрд. </w:t>
            </w:r>
            <w:proofErr w:type="spellStart"/>
            <w:r>
              <w:t>кВт.ч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15,3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15,3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9,9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10,9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48,3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53,1</w:t>
            </w:r>
          </w:p>
        </w:tc>
      </w:tr>
      <w:tr w:rsidR="00984CA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CA5" w:rsidRDefault="00984CA5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 xml:space="preserve">млн. т </w:t>
            </w:r>
            <w:proofErr w:type="spellStart"/>
            <w:r>
              <w:t>у.т</w:t>
            </w:r>
            <w:proofErr w:type="spellEnd"/>
            <w:r>
              <w:t>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48,3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CA5" w:rsidRDefault="00984CA5">
            <w:pPr>
              <w:pStyle w:val="ConsPlusNormal"/>
              <w:jc w:val="center"/>
            </w:pPr>
            <w:r>
              <w:t>53,1</w:t>
            </w:r>
          </w:p>
        </w:tc>
      </w:tr>
    </w:tbl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jc w:val="right"/>
        <w:outlineLvl w:val="1"/>
      </w:pPr>
      <w:r>
        <w:t>Приложение N 3</w:t>
      </w:r>
    </w:p>
    <w:p w:rsidR="00984CA5" w:rsidRDefault="00984CA5">
      <w:pPr>
        <w:pStyle w:val="ConsPlusNormal"/>
        <w:jc w:val="right"/>
      </w:pPr>
      <w:r>
        <w:t>к Энергетической стратегии</w:t>
      </w:r>
    </w:p>
    <w:p w:rsidR="00984CA5" w:rsidRDefault="00984CA5">
      <w:pPr>
        <w:pStyle w:val="ConsPlusNormal"/>
        <w:jc w:val="right"/>
      </w:pPr>
      <w:r>
        <w:t>Российской Федерации на период</w:t>
      </w:r>
    </w:p>
    <w:p w:rsidR="00984CA5" w:rsidRDefault="00984CA5">
      <w:pPr>
        <w:pStyle w:val="ConsPlusNormal"/>
        <w:jc w:val="right"/>
      </w:pPr>
      <w:r>
        <w:t>до 2035 года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</w:pPr>
      <w:bookmarkStart w:id="3" w:name="P1903"/>
      <w:bookmarkEnd w:id="3"/>
      <w:r>
        <w:t>ПЕРЕЧЕНЬ</w:t>
      </w:r>
    </w:p>
    <w:p w:rsidR="00984CA5" w:rsidRDefault="00984CA5">
      <w:pPr>
        <w:pStyle w:val="ConsPlusTitle"/>
        <w:jc w:val="center"/>
      </w:pPr>
      <w:r>
        <w:t>ТЕХНОЛОГИЧЕСКОГО ОБОРУДОВАНИЯ, ВОСТРЕБОВАННОГО</w:t>
      </w:r>
    </w:p>
    <w:p w:rsidR="00984CA5" w:rsidRDefault="00984CA5">
      <w:pPr>
        <w:pStyle w:val="ConsPlusTitle"/>
        <w:jc w:val="center"/>
      </w:pPr>
      <w:r>
        <w:t>ОРГАНИЗАЦИЯМИ ТОПЛИВНО-ЭНЕРГЕТИЧЕСКОГО КОМПЛЕКСА РОССИЙСКОЙ</w:t>
      </w:r>
    </w:p>
    <w:p w:rsidR="00984CA5" w:rsidRDefault="00984CA5">
      <w:pPr>
        <w:pStyle w:val="ConsPlusTitle"/>
        <w:jc w:val="center"/>
      </w:pPr>
      <w:r>
        <w:t>ФЕДЕРАЦИИ, СОЗДАНИЕ ИЛИ ЛОКАЛИЗАЦИЯ ПРОИЗВОДСТВА КОТОРОГО</w:t>
      </w:r>
    </w:p>
    <w:p w:rsidR="00984CA5" w:rsidRDefault="00984CA5">
      <w:pPr>
        <w:pStyle w:val="ConsPlusTitle"/>
        <w:jc w:val="center"/>
      </w:pPr>
      <w:r>
        <w:t>НЕОБХОДИМЫ НА ТЕРРИТОРИИ РОССИЙСКОЙ ФЕДЕРАЦИИ ДО 2035 ГОДА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2"/>
      </w:pPr>
      <w:r>
        <w:t>I. Нефтегазовая отрасль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1. Оборудование для анализа свойств породы - цифровой керн, включая пограничные эффекты и динамику фазовых превращений.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2. Оборудование и технологии для сейсмических исследований на шельфе и суше, включая методы автоматической обработки и интерпретации сейсмических данных в потоковом режиме и беспроводные системы сбора данных.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3. Геоинформационные системы.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4. Оборудование и технологии анализа породы и пластовой жидкости в режиме реального времени в скважинных условиях, включая разработку методов исследования скважин с глубиной зондирования несколько метров и исследования межскважинного пространства, разработку новых принципов телеметрии для передачи большого объема данных в режиме реального времени со скважинной аппаратуры, технику и технологии геохимических исследований.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5. Оборудование и технологии воздействия на пласт для повышения </w:t>
      </w:r>
      <w:proofErr w:type="spellStart"/>
      <w:r>
        <w:t>нефтеотдачи</w:t>
      </w:r>
      <w:proofErr w:type="spellEnd"/>
      <w:r>
        <w:t xml:space="preserve">, включая технику и технологии </w:t>
      </w:r>
      <w:proofErr w:type="spellStart"/>
      <w:r>
        <w:t>гидроразрыва</w:t>
      </w:r>
      <w:proofErr w:type="spellEnd"/>
      <w:r>
        <w:t xml:space="preserve"> пласта (ГРП).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6. Оборудование и технологии "умного" месторождения, включая насосы и расходометры многофазного потока.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7. Оборудование и технологии автоматизированного управления и мониторинга технологическими процессами и оборудованием.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8. Оборудование и технологии разработки </w:t>
      </w:r>
      <w:proofErr w:type="spellStart"/>
      <w:r>
        <w:t>трудноизвлекаемых</w:t>
      </w:r>
      <w:proofErr w:type="spellEnd"/>
      <w:r>
        <w:t xml:space="preserve"> запасов, включая технику и технологии повышения эффективности буровых работ, технику и технологии наклонно-направленного бурения.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9. Оборудование и технологии внутрипластовой конверсии, включая технику и технологии преобразования </w:t>
      </w:r>
      <w:proofErr w:type="spellStart"/>
      <w:r>
        <w:t>керогена</w:t>
      </w:r>
      <w:proofErr w:type="spellEnd"/>
      <w:r>
        <w:t>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10. Оборудование и технологии для сжижения природного газа.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11. Оборудование и технологии переработки углеводородного сырья, включая производство российских присадок к нефти, топливам и маслам, российских катализаторов для нефтеперерабатывающих и нефтехимических производств.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12. Оборудование и технологии проектирования и строительства крупнотоннажных модулей для объектов топливно-энергетического комплекса.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13. Оборудование и технологии для разработки шельфовых проектов, включая оборудование подводных добычных комплексов.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14. Оборудование и технологии для эффективной разработки арктических месторождений, включая буровой комплекс ледового класса.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15. Оборудование и технологии мониторинга состояния оборудования и мониторинга режимов работы оборудования в режиме реального времени.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16. Высокотехнологичные материалы (композитные материалы) для обустройства месторождения.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17. Новые материалы с улучшенными свойствами для производства нефтегазового оборудования.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18. Оборудование для мониторинга состояния здоровья персонала.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2"/>
      </w:pPr>
      <w:r>
        <w:t>II. Электроэнергетика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 xml:space="preserve">19. Оборудование и технологии на сверхкритических и </w:t>
      </w:r>
      <w:proofErr w:type="spellStart"/>
      <w:r>
        <w:t>суперсверхкритических</w:t>
      </w:r>
      <w:proofErr w:type="spellEnd"/>
      <w:r>
        <w:t xml:space="preserve"> параметрах пара с улучшенными технико-экономическими и экологическими характеристиками.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20. Оборудование и технологии по увеличению коэффициента полезного действия турбин за счет изменений параметров и применения новых рабочих тел, в том числе углекислого газа.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21. Оборудование и технологии для систем накопления электрической энергии, в том числе аккумуляторных батарей, топливных элементов.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22. Оборудование и технологии автоматизированного управления и мониторинга технологическими процессами и оборудованием, интеллектуальных электрических сетей, цифровых устройств передачи информации, систем интеграции в энергосистему, управления спросом и прогнозирования выработки на основе возобновляемых источников энергии.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23. Оборудование и технологии энергетических газовых турбин с установленной мощностью 65 МВт и более, комплектующие к ним.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24. Оборудование и технологии электротехнического оборудования с </w:t>
      </w:r>
      <w:proofErr w:type="spellStart"/>
      <w:r>
        <w:t>элегазовой</w:t>
      </w:r>
      <w:proofErr w:type="spellEnd"/>
      <w:r>
        <w:t xml:space="preserve"> изоляцией.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25. Оборудование и технологии ветроэнергетических установок </w:t>
      </w:r>
      <w:proofErr w:type="spellStart"/>
      <w:r>
        <w:t>мегаваттного</w:t>
      </w:r>
      <w:proofErr w:type="spellEnd"/>
      <w:r>
        <w:t xml:space="preserve"> класса.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26. Оборудование и технологии высоковольтных и генераторных выключателей.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27. Оборудование и технологии оптического электротехнического оборудования для измерения количества и качества электрической энергии.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28. Оборудование и технологии силового электротехнического оборудования на основе полупроводниковых компонентов (статические компенсаторы реактивной мощности, инверторы, преобразователи, выпрямители).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29. Оборудование и технологии высокоэффективных фотоэлектрических модулей.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30. Оборудование и технологии цифровых двойников, включая средства проведения комплексных цифровых испытаний оборудования и технологий и подтверждения параметров надежности.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31. Оборудование и технологии передачи электрической энергии с минимальными потерями по кабельно-воздушным линиям электропередачи постоянного и переменного тока.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32. Оборудование и технологии автономных </w:t>
      </w:r>
      <w:proofErr w:type="spellStart"/>
      <w:r>
        <w:t>энерго</w:t>
      </w:r>
      <w:proofErr w:type="spellEnd"/>
      <w:r>
        <w:t>-генераторных установок на основе газообразного и водородного топлива и других источников автономного энергообеспечения, предназначенных для постоянной генерации.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33. Оборудование и технологии низковольтной аппаратуры.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34. </w:t>
      </w:r>
      <w:proofErr w:type="gramStart"/>
      <w:r>
        <w:t>Оборудование и технологии</w:t>
      </w:r>
      <w:proofErr w:type="gramEnd"/>
      <w:r>
        <w:t xml:space="preserve"> комплектующих для трансформаторов 35 кВ и выше.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Title"/>
        <w:jc w:val="center"/>
        <w:outlineLvl w:val="2"/>
      </w:pPr>
      <w:r>
        <w:t>III. Угольная отрасль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ind w:firstLine="540"/>
        <w:jc w:val="both"/>
      </w:pPr>
      <w:r>
        <w:t>35. Оборудование и технологии мониторинга состояния оборудования и мониторинга режимов работы оборудования в режиме реального времени.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36. Оборудование и технологии мониторинга и контроля состояния горного массива.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37. Оборудование и технологии </w:t>
      </w:r>
      <w:proofErr w:type="spellStart"/>
      <w:r>
        <w:t>углехимии</w:t>
      </w:r>
      <w:proofErr w:type="spellEnd"/>
      <w:r>
        <w:t xml:space="preserve"> для получения продуктов с высокой добавленной стоимостью, включая жидкое топливо.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38. Оборудование и технологии для предотвращения самовозгорания угля в горных массивах и складах.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39. Оборудование и технологии добычи угля, включая мощную вскрышную технику, технику добычи и карьерного транспорта угля: гидравлические экскаваторы, проходческие комбайны, высокопроизводительные проходческие комплексы для проведения выработок с анкерным креплением, системы управления механизированными гидравлическими крепями для подземной добычи угля, технику и технологии автоматизированных комплексов и агрегатов, функционирующих без постоянного присутствия человека.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40. Оборудование и технологии углеобогащения.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41. Оборудование и технологии автоматизированных транспортных средств, включая гидротранспорт угля.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42. Очистные комбайны для отработки угольных пластов большой мощности.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>43. Взрывозащищенные электродвигатели напряжением свыше 1140 В.</w:t>
      </w:r>
    </w:p>
    <w:p w:rsidR="00984CA5" w:rsidRDefault="00984CA5">
      <w:pPr>
        <w:pStyle w:val="ConsPlusNormal"/>
        <w:spacing w:before="220"/>
        <w:ind w:firstLine="540"/>
        <w:jc w:val="both"/>
      </w:pPr>
      <w:r>
        <w:t xml:space="preserve">44. Интегрированные в проходческую и очистную технику системы по обеспечению пылеподавления и </w:t>
      </w:r>
      <w:proofErr w:type="spellStart"/>
      <w:r>
        <w:t>пылевзрывобезопасности</w:t>
      </w:r>
      <w:proofErr w:type="spellEnd"/>
      <w:r>
        <w:t>.</w:t>
      </w: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jc w:val="both"/>
      </w:pPr>
    </w:p>
    <w:p w:rsidR="00984CA5" w:rsidRDefault="00984C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056C7" w:rsidRDefault="00F056C7"/>
    <w:sectPr w:rsidR="00F056C7" w:rsidSect="005A2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CA5"/>
    <w:rsid w:val="00555CE2"/>
    <w:rsid w:val="00984CA5"/>
    <w:rsid w:val="00F0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27D4E6-3588-4C92-A8FF-398E501D1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4C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4C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4C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4C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4C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4C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4C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4CA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EF851A585C2F18F07EDB0BEA41ABDE501E4B343432CDD482AA81DBF0DD0BAE7B4E2232C46BEB97AB8F01B6FF07FD00C7676770CF705826773i9M" TargetMode="External"/><Relationship Id="rId18" Type="http://schemas.openxmlformats.org/officeDocument/2006/relationships/hyperlink" Target="consultantplus://offline/ref=BEF851A585C2F18F07EDB0BEA41ABDE501E7B3464421DD482AA81DBF0DD0BAE7B4E2232C46BEB97BB2F01B6FF07FD00C7676770CF705826773i9M" TargetMode="External"/><Relationship Id="rId26" Type="http://schemas.openxmlformats.org/officeDocument/2006/relationships/hyperlink" Target="consultantplus://offline/ref=BEF851A585C2F18F07EDB0BEA41ABDE501E3BF404622DD482AA81DBF0DD0BAE7A6E27B2044BCA77ABBE54D3EB672iBM" TargetMode="External"/><Relationship Id="rId39" Type="http://schemas.openxmlformats.org/officeDocument/2006/relationships/hyperlink" Target="consultantplus://offline/ref=BEF851A585C2F18F07EDB0BEA41ABDE501E4B343432CDD482AA81DBF0DD0BAE7B4E2232C46BEB97AB8F01B6FF07FD00C7676770CF705826773i9M" TargetMode="External"/><Relationship Id="rId21" Type="http://schemas.openxmlformats.org/officeDocument/2006/relationships/hyperlink" Target="consultantplus://offline/ref=BEF851A585C2F18F07EDB0BEA41ABDE501E4B343432CDD482AA81DBF0DD0BAE7B4E2232C46BEB97AB8F01B6FF07FD00C7676770CF705826773i9M" TargetMode="External"/><Relationship Id="rId34" Type="http://schemas.openxmlformats.org/officeDocument/2006/relationships/hyperlink" Target="consultantplus://offline/ref=BEF851A585C2F18F07EDB0BEA41ABDE501E7B3464421DD482AA81DBF0DD0BAE7B4E2232C46BEB97BB2F01B6FF07FD00C7676770CF705826773i9M" TargetMode="External"/><Relationship Id="rId42" Type="http://schemas.openxmlformats.org/officeDocument/2006/relationships/hyperlink" Target="consultantplus://offline/ref=BEF851A585C2F18F07EDB0BEA41ABDE501E3BF404622DD482AA81DBF0DD0BAE7A6E27B2044BCA77ABBE54D3EB672iBM" TargetMode="External"/><Relationship Id="rId47" Type="http://schemas.openxmlformats.org/officeDocument/2006/relationships/hyperlink" Target="consultantplus://offline/ref=BEF851A585C2F18F07EDB0BEA41ABDE501E4B6444027DD482AA81DBF0DD0BAE7B4E2232C46BEB97BB2F01B6FF07FD00C7676770CF705826773i9M" TargetMode="External"/><Relationship Id="rId50" Type="http://schemas.openxmlformats.org/officeDocument/2006/relationships/hyperlink" Target="consultantplus://offline/ref=BEF851A585C2F18F07EDB0BEA41ABDE501E1BF424323DD482AA81DBF0DD0BAE7B4E2232C46BEB97ABDF01B6FF07FD00C7676770CF705826773i9M" TargetMode="External"/><Relationship Id="rId7" Type="http://schemas.openxmlformats.org/officeDocument/2006/relationships/hyperlink" Target="consultantplus://offline/ref=BEF851A585C2F18F07EDB0BEA41ABDE501E3BF484620DD482AA81DBF0DD0BAE7B4E2232C4DEAE83FEEF64D3CAA2BDD1076687470iD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EF851A585C2F18F07EDB0BEA41ABDE500E7B146462DDD482AA81DBF0DD0BAE7B4E2232C46BEB97AB3F01B6FF07FD00C7676770CF705826773i9M" TargetMode="External"/><Relationship Id="rId29" Type="http://schemas.openxmlformats.org/officeDocument/2006/relationships/hyperlink" Target="consultantplus://offline/ref=BEF851A585C2F18F07EDB0BEA41ABDE501E1BF424323DD482AA81DBF0DD0BAE7B4E2232C46BCB97ABCF01B6FF07FD00C7676770CF705826773i9M" TargetMode="External"/><Relationship Id="rId11" Type="http://schemas.openxmlformats.org/officeDocument/2006/relationships/hyperlink" Target="consultantplus://offline/ref=BEF851A585C2F18F07EDB0BEA41ABDE501E3BF404622DD482AA81DBF0DD0BAE7A6E27B2044BCA77ABBE54D3EB672iBM" TargetMode="External"/><Relationship Id="rId24" Type="http://schemas.openxmlformats.org/officeDocument/2006/relationships/hyperlink" Target="consultantplus://offline/ref=BEF851A585C2F18F07EDB0BEA41ABDE501E3BF404622DD482AA81DBF0DD0BAE7A6E27B2044BCA77ABBE54D3EB672iBM" TargetMode="External"/><Relationship Id="rId32" Type="http://schemas.openxmlformats.org/officeDocument/2006/relationships/hyperlink" Target="consultantplus://offline/ref=BEF851A585C2F18F07EDB0BEA41ABDE501E1BE434020DD482AA81DBF0DD0BAE7B4E2232C46BEB97ABDF01B6FF07FD00C7676770CF705826773i9M" TargetMode="External"/><Relationship Id="rId37" Type="http://schemas.openxmlformats.org/officeDocument/2006/relationships/hyperlink" Target="consultantplus://offline/ref=BEF851A585C2F18F07EDB0BEA41ABDE500E4B6424723DD482AA81DBF0DD0BAE7A6E27B2044BCA77ABBE54D3EB672iBM" TargetMode="External"/><Relationship Id="rId40" Type="http://schemas.openxmlformats.org/officeDocument/2006/relationships/hyperlink" Target="consultantplus://offline/ref=BEF851A585C2F18F07EDB0BEA41ABDE501E7B5414221DD482AA81DBF0DD0BAE7A6E27B2044BCA77ABBE54D3EB672iBM" TargetMode="External"/><Relationship Id="rId45" Type="http://schemas.openxmlformats.org/officeDocument/2006/relationships/hyperlink" Target="consultantplus://offline/ref=BEF851A585C2F18F07EDB0BEA41ABDE501E7B3464421DD482AA81DBF0DD0BAE7B4E2232C46BEB97BB2F01B6FF07FD00C7676770CF705826773i9M" TargetMode="External"/><Relationship Id="rId53" Type="http://schemas.openxmlformats.org/officeDocument/2006/relationships/fontTable" Target="fontTable.xml"/><Relationship Id="rId5" Type="http://schemas.openxmlformats.org/officeDocument/2006/relationships/hyperlink" Target="consultantplus://offline/ref=BEF851A585C2F18F07EDB0BEA41ABDE501EFB245432DDD482AA81DBF0DD0BAE7B4E2232C46BEB97BB2F01B6FF07FD00C7676770CF705826773i9M" TargetMode="External"/><Relationship Id="rId10" Type="http://schemas.openxmlformats.org/officeDocument/2006/relationships/hyperlink" Target="consultantplus://offline/ref=BEF851A585C2F18F07EDB0BEA41ABDE501E1BE434020DD482AA81DBF0DD0BAE7B4E2232C46BEB97ABDF01B6FF07FD00C7676770CF705826773i9M" TargetMode="External"/><Relationship Id="rId19" Type="http://schemas.openxmlformats.org/officeDocument/2006/relationships/hyperlink" Target="consultantplus://offline/ref=BEF851A585C2F18F07EDB0BEA41ABDE50BE2B745402F804222F111BD0ADFE5F0B3AB2F2D46BEB879B0AF1E7AE127DF0C6A697612EB078076i4M" TargetMode="External"/><Relationship Id="rId31" Type="http://schemas.openxmlformats.org/officeDocument/2006/relationships/hyperlink" Target="consultantplus://offline/ref=BEF851A585C2F18F07EDB0BEA41ABDE501EEB7444224DD482AA81DBF0DD0BAE7B4E2232C46BEB97BB2F01B6FF07FD00C7676770CF705826773i9M" TargetMode="External"/><Relationship Id="rId44" Type="http://schemas.openxmlformats.org/officeDocument/2006/relationships/hyperlink" Target="consultantplus://offline/ref=BEF851A585C2F18F07EDB5B1A71ABDE503E6B4464D2F804222F111BD0ADFE5E2B3F3232F44A0B87BA5F94F3C7Bi5M" TargetMode="External"/><Relationship Id="rId52" Type="http://schemas.openxmlformats.org/officeDocument/2006/relationships/hyperlink" Target="consultantplus://offline/ref=BEF851A585C2F18F07EDB0BEA41ABDE503EEBF414D2CDD482AA81DBF0DD0BAE7A6E27B2044BCA77ABBE54D3EB672iBM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BEF851A585C2F18F07EDB0BEA41ABDE503EFB646422DDD482AA81DBF0DD0BAE7B4E2232C46BEB97ABEF01B6FF07FD00C7676770CF705826773i9M" TargetMode="External"/><Relationship Id="rId14" Type="http://schemas.openxmlformats.org/officeDocument/2006/relationships/hyperlink" Target="consultantplus://offline/ref=BEF851A585C2F18F07EDB0BEA41ABDE503E3B049432CDD482AA81DBF0DD0BAE7A6E27B2044BCA77ABBE54D3EB672iBM" TargetMode="External"/><Relationship Id="rId22" Type="http://schemas.openxmlformats.org/officeDocument/2006/relationships/hyperlink" Target="consultantplus://offline/ref=BEF851A585C2F18F07EDB0BEA41ABDE501E1BE434020DD482AA81DBF0DD0BAE7B4E2232C46BEB97ABDF01B6FF07FD00C7676770CF705826773i9M" TargetMode="External"/><Relationship Id="rId27" Type="http://schemas.openxmlformats.org/officeDocument/2006/relationships/hyperlink" Target="consultantplus://offline/ref=BEF851A585C2F18F07EDB0BEA41ABDE501E1BF424323DD482AA81DBF0DD0BAE7B4E2232C46BEB97ABDF01B6FF07FD00C7676770CF705826773i9M" TargetMode="External"/><Relationship Id="rId30" Type="http://schemas.openxmlformats.org/officeDocument/2006/relationships/hyperlink" Target="consultantplus://offline/ref=BEF851A585C2F18F07EDB0BEA41ABDE501E1BF424323DD482AA81DBF0DD0BAE7B4E2232C46BEBC7EB8F01B6FF07FD00C7676770CF705826773i9M" TargetMode="External"/><Relationship Id="rId35" Type="http://schemas.openxmlformats.org/officeDocument/2006/relationships/hyperlink" Target="consultantplus://offline/ref=BEF851A585C2F18F07EDB0BEA41ABDE501E1BF424323DD482AA81DBF0DD0BAE7B4E2232C46BEB97ABDF01B6FF07FD00C7676770CF705826773i9M" TargetMode="External"/><Relationship Id="rId43" Type="http://schemas.openxmlformats.org/officeDocument/2006/relationships/hyperlink" Target="consultantplus://offline/ref=BEF851A585C2F18F07EDB0BEA41ABDE501E3BF404622DD482AA81DBF0DD0BAE7A6E27B2044BCA77ABBE54D3EB672iBM" TargetMode="External"/><Relationship Id="rId48" Type="http://schemas.openxmlformats.org/officeDocument/2006/relationships/hyperlink" Target="consultantplus://offline/ref=BEF851A585C2F18F07EDB0BEA41ABDE501EFB245432DDD482AA81DBF0DD0BAE7B4E2232C46BEB97BB2F01B6FF07FD00C7676770CF705826773i9M" TargetMode="External"/><Relationship Id="rId8" Type="http://schemas.openxmlformats.org/officeDocument/2006/relationships/hyperlink" Target="consultantplus://offline/ref=BEF851A585C2F18F07EDB0BEA41ABDE503EEBF414D2CDD482AA81DBF0DD0BAE7B4E2232C46BEB97ABAF01B6FF07FD00C7676770CF705826773i9M" TargetMode="External"/><Relationship Id="rId51" Type="http://schemas.openxmlformats.org/officeDocument/2006/relationships/hyperlink" Target="consultantplus://offline/ref=BEF851A585C2F18F07EDB0BEA41ABDE501E3BF404622DD482AA81DBF0DD0BAE7A6E27B2044BCA77ABBE54D3EB672iB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BEF851A585C2F18F07EDB0BEA41ABDE501EEB7444224DD482AA81DBF0DD0BAE7B4E2232C46BEB97BB2F01B6FF07FD00C7676770CF705826773i9M" TargetMode="External"/><Relationship Id="rId17" Type="http://schemas.openxmlformats.org/officeDocument/2006/relationships/hyperlink" Target="consultantplus://offline/ref=BEF851A585C2F18F07EDB0BEA41ABDE501E7B5414221DD482AA81DBF0DD0BAE7A6E27B2044BCA77ABBE54D3EB672iBM" TargetMode="External"/><Relationship Id="rId25" Type="http://schemas.openxmlformats.org/officeDocument/2006/relationships/hyperlink" Target="consultantplus://offline/ref=BEF851A585C2F18F07EDB0BEA41ABDE501E3BF404622DD482AA81DBF0DD0BAE7A6E27B2044BCA77ABBE54D3EB672iBM" TargetMode="External"/><Relationship Id="rId33" Type="http://schemas.openxmlformats.org/officeDocument/2006/relationships/hyperlink" Target="consultantplus://offline/ref=BEF851A585C2F18F07EDB0BEA41ABDE50BE2B745402F804222F111BD0ADFE5F0B3AB2F2D46BEB879B0AF1E7AE127DF0C6A697612EB078076i4M" TargetMode="External"/><Relationship Id="rId38" Type="http://schemas.openxmlformats.org/officeDocument/2006/relationships/hyperlink" Target="consultantplus://offline/ref=BEF851A585C2F18F07EDB5B1A71ABDE504E4B243402F804222F111BD0ADFE5E2B3F3232F44A0B87BA5F94F3C7Bi5M" TargetMode="External"/><Relationship Id="rId46" Type="http://schemas.openxmlformats.org/officeDocument/2006/relationships/hyperlink" Target="consultantplus://offline/ref=BEF851A585C2F18F07EDB0BEA41ABDE501E1BE434020DD482AA81DBF0DD0BAE7B4E2232C46BEB97ABDF01B6FF07FD00C7676770CF705826773i9M" TargetMode="External"/><Relationship Id="rId20" Type="http://schemas.openxmlformats.org/officeDocument/2006/relationships/hyperlink" Target="consultantplus://offline/ref=BEF851A585C2F18F07EDB0BEA41ABDE501E4B343432CDD482AA81DBF0DD0BAE7B4E2232C46BEB97AB8F01B6FF07FD00C7676770CF705826773i9M" TargetMode="External"/><Relationship Id="rId41" Type="http://schemas.openxmlformats.org/officeDocument/2006/relationships/hyperlink" Target="consultantplus://offline/ref=BEF851A585C2F18F07EDB0BEA41ABDE501E1BF424323DD482AA81DBF0DD0BAE7B4E2232C46BEB97ABDF01B6FF07FD00C7676770CF705826773i9M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EF851A585C2F18F07EDB0BEA41ABDE50BE2B745402F804222F111BD0ADFE5E2B3F3232F44A0B87BA5F94F3C7Bi5M" TargetMode="External"/><Relationship Id="rId15" Type="http://schemas.openxmlformats.org/officeDocument/2006/relationships/hyperlink" Target="consultantplus://offline/ref=BEF851A585C2F18F07EDB0BEA41ABDE500E7B246422CDD482AA81DBF0DD0BAE7B4E2232C46BEB97AB8F01B6FF07FD00C7676770CF705826773i9M" TargetMode="External"/><Relationship Id="rId23" Type="http://schemas.openxmlformats.org/officeDocument/2006/relationships/hyperlink" Target="consultantplus://offline/ref=BEF851A585C2F18F07EDB0BEA41ABDE501E4B343432CDD482AA81DBF0DD0BAE7B4E2232C46BEB97AB8F01B6FF07FD00C7676770CF705826773i9M" TargetMode="External"/><Relationship Id="rId28" Type="http://schemas.openxmlformats.org/officeDocument/2006/relationships/hyperlink" Target="consultantplus://offline/ref=BEF851A585C2F18F07EDB0BEA41ABDE501E1BF424323DD482AA81DBF0DD0BAE7B4E2232C46BFBE78B8F01B6FF07FD00C7676770CF705826773i9M" TargetMode="External"/><Relationship Id="rId36" Type="http://schemas.openxmlformats.org/officeDocument/2006/relationships/hyperlink" Target="consultantplus://offline/ref=BEF851A585C2F18F07EDB0BEA41ABDE501E1BF424323DD482AA81DBF0DD0BAE7B4E2232C46BEB97ABDF01B6FF07FD00C7676770CF705826773i9M" TargetMode="External"/><Relationship Id="rId49" Type="http://schemas.openxmlformats.org/officeDocument/2006/relationships/hyperlink" Target="consultantplus://offline/ref=BEF851A585C2F18F07EDB0BEA41ABDE501EFB541412CDD482AA81DBF0DD0BAE7B4E2232F4FBDB17FB0AF1E7AE127DF0C6A697612EB078076i4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27327</Words>
  <Characters>155766</Characters>
  <Application>Microsoft Office Word</Application>
  <DocSecurity>0</DocSecurity>
  <Lines>1298</Lines>
  <Paragraphs>365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Полозов Александр Николаевич</dc:creator>
  <cp:keywords/>
  <dc:description/>
  <cp:lastModifiedBy>Полозов Александр Николаевич</cp:lastModifiedBy>
  <cp:revision>1</cp:revision>
  <dcterms:created xsi:type="dcterms:W3CDTF">2021-10-22T12:34:00Z</dcterms:created>
  <dcterms:modified xsi:type="dcterms:W3CDTF">2021-10-22T12:38:00Z</dcterms:modified>
</cp:coreProperties>
</file>